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7C097" w14:textId="77777777" w:rsidR="00884FE8" w:rsidRPr="00906D36" w:rsidRDefault="00EF34DC" w:rsidP="00977EB6">
      <w:pPr>
        <w:jc w:val="center"/>
        <w:rPr>
          <w:rFonts w:asciiTheme="minorHAnsi" w:hAnsiTheme="minorHAnsi"/>
          <w:color w:val="000000"/>
          <w:sz w:val="24"/>
          <w:szCs w:val="24"/>
        </w:rPr>
      </w:pPr>
      <w:r w:rsidRPr="00906D36">
        <w:rPr>
          <w:rFonts w:asciiTheme="minorHAnsi" w:hAnsiTheme="minorHAnsi"/>
          <w:color w:val="000000"/>
          <w:sz w:val="24"/>
          <w:szCs w:val="24"/>
        </w:rPr>
        <w:t>Regularly Scheduled Series</w:t>
      </w:r>
      <w:r w:rsidR="00884FE8" w:rsidRPr="00906D36">
        <w:rPr>
          <w:rFonts w:asciiTheme="minorHAnsi" w:hAnsiTheme="minorHAnsi"/>
          <w:color w:val="000000"/>
          <w:sz w:val="24"/>
          <w:szCs w:val="24"/>
        </w:rPr>
        <w:t xml:space="preserve"> </w:t>
      </w:r>
      <w:r w:rsidR="003E1622" w:rsidRPr="00906D36">
        <w:rPr>
          <w:rFonts w:asciiTheme="minorHAnsi" w:hAnsiTheme="minorHAnsi"/>
          <w:color w:val="000000"/>
          <w:sz w:val="24"/>
          <w:szCs w:val="24"/>
        </w:rPr>
        <w:t>Name</w:t>
      </w:r>
    </w:p>
    <w:p w14:paraId="17745AEB" w14:textId="33857726" w:rsidR="00884FE8" w:rsidRPr="00906D36" w:rsidRDefault="00341461" w:rsidP="00977EB6">
      <w:pPr>
        <w:jc w:val="center"/>
        <w:rPr>
          <w:rFonts w:asciiTheme="minorHAnsi" w:hAnsiTheme="minorHAnsi"/>
          <w:color w:val="000000"/>
          <w:sz w:val="24"/>
          <w:szCs w:val="24"/>
        </w:rPr>
      </w:pPr>
      <w:r w:rsidRPr="00906D36">
        <w:rPr>
          <w:rFonts w:asciiTheme="minorHAnsi" w:hAnsiTheme="minorHAnsi"/>
          <w:color w:val="000000"/>
          <w:sz w:val="24"/>
          <w:szCs w:val="24"/>
        </w:rPr>
        <w:t xml:space="preserve">Course No. </w:t>
      </w:r>
      <w:r w:rsidR="003C691A" w:rsidRPr="00906D36">
        <w:rPr>
          <w:rFonts w:asciiTheme="minorHAnsi" w:hAnsiTheme="minorHAnsi"/>
          <w:color w:val="000000"/>
          <w:sz w:val="24"/>
          <w:szCs w:val="24"/>
        </w:rPr>
        <w:t>2</w:t>
      </w:r>
      <w:r w:rsidR="00C14D8C">
        <w:rPr>
          <w:rFonts w:asciiTheme="minorHAnsi" w:hAnsiTheme="minorHAnsi"/>
          <w:color w:val="000000"/>
          <w:sz w:val="24"/>
          <w:szCs w:val="24"/>
        </w:rPr>
        <w:t>6</w:t>
      </w:r>
      <w:r w:rsidR="003C691A" w:rsidRPr="00906D36">
        <w:rPr>
          <w:rFonts w:asciiTheme="minorHAnsi" w:hAnsiTheme="minorHAnsi"/>
          <w:color w:val="000000"/>
          <w:sz w:val="24"/>
          <w:szCs w:val="24"/>
        </w:rPr>
        <w:t>D</w:t>
      </w:r>
      <w:r w:rsidR="00906D36" w:rsidRPr="00906D36">
        <w:rPr>
          <w:rFonts w:asciiTheme="minorHAnsi" w:hAnsiTheme="minorHAnsi"/>
          <w:color w:val="000000"/>
          <w:sz w:val="24"/>
          <w:szCs w:val="24"/>
        </w:rPr>
        <w:t>12</w:t>
      </w:r>
    </w:p>
    <w:p w14:paraId="65D098CC" w14:textId="3BFF9EE1" w:rsidR="00884FE8" w:rsidRPr="00906D36" w:rsidRDefault="00EF34DC" w:rsidP="00977EB6">
      <w:pPr>
        <w:jc w:val="center"/>
        <w:rPr>
          <w:rFonts w:asciiTheme="minorHAnsi" w:hAnsiTheme="minorHAnsi"/>
          <w:color w:val="000000"/>
          <w:sz w:val="24"/>
          <w:szCs w:val="24"/>
        </w:rPr>
      </w:pPr>
      <w:r w:rsidRPr="00906D36">
        <w:rPr>
          <w:rFonts w:asciiTheme="minorHAnsi" w:hAnsiTheme="minorHAnsi"/>
          <w:color w:val="000000"/>
          <w:sz w:val="24"/>
          <w:szCs w:val="24"/>
        </w:rPr>
        <w:t>Friday</w:t>
      </w:r>
      <w:r w:rsidR="00884FE8" w:rsidRPr="00906D36">
        <w:rPr>
          <w:rFonts w:asciiTheme="minorHAnsi" w:hAnsiTheme="minorHAnsi"/>
          <w:color w:val="000000"/>
          <w:sz w:val="24"/>
          <w:szCs w:val="24"/>
        </w:rPr>
        <w:t xml:space="preserve">, </w:t>
      </w:r>
      <w:r w:rsidR="0064062B">
        <w:rPr>
          <w:rFonts w:asciiTheme="minorHAnsi" w:hAnsiTheme="minorHAnsi"/>
          <w:color w:val="000000"/>
          <w:sz w:val="24"/>
          <w:szCs w:val="24"/>
        </w:rPr>
        <w:t>May 15</w:t>
      </w:r>
      <w:r w:rsidR="006456BE">
        <w:rPr>
          <w:rFonts w:asciiTheme="minorHAnsi" w:hAnsiTheme="minorHAnsi"/>
          <w:color w:val="000000"/>
          <w:sz w:val="24"/>
          <w:szCs w:val="24"/>
        </w:rPr>
        <w:t>, 2026</w:t>
      </w:r>
    </w:p>
    <w:p w14:paraId="0E82C97E" w14:textId="480638D6" w:rsidR="00884FE8" w:rsidRPr="00977EB6" w:rsidRDefault="00906D36" w:rsidP="00977EB6">
      <w:pPr>
        <w:jc w:val="center"/>
        <w:rPr>
          <w:rFonts w:asciiTheme="minorHAnsi" w:hAnsiTheme="minorHAnsi"/>
          <w:color w:val="000000"/>
        </w:rPr>
      </w:pPr>
      <w:r w:rsidRPr="00906D36">
        <w:rPr>
          <w:rFonts w:asciiTheme="minorHAnsi" w:hAnsiTheme="minorHAnsi"/>
          <w:color w:val="000000"/>
          <w:sz w:val="24"/>
          <w:szCs w:val="24"/>
        </w:rPr>
        <w:t>8:00 am- 9:00 am</w:t>
      </w:r>
      <w:r>
        <w:rPr>
          <w:rFonts w:asciiTheme="minorHAnsi" w:hAnsiTheme="minorHAnsi"/>
          <w:color w:val="000000"/>
          <w:sz w:val="24"/>
          <w:szCs w:val="24"/>
        </w:rPr>
        <w:t xml:space="preserve"> </w:t>
      </w:r>
    </w:p>
    <w:p w14:paraId="4A789228" w14:textId="77777777" w:rsidR="00884FE8" w:rsidRPr="00906D36" w:rsidRDefault="00884FE8" w:rsidP="00977EB6">
      <w:pPr>
        <w:rPr>
          <w:rFonts w:asciiTheme="minorHAnsi" w:hAnsiTheme="minorHAnsi"/>
          <w:color w:val="FF0000"/>
        </w:rPr>
      </w:pPr>
    </w:p>
    <w:p w14:paraId="0B97DA00" w14:textId="2A2B62CC" w:rsidR="00906D36" w:rsidRPr="00906D36" w:rsidRDefault="00884FE8" w:rsidP="00906D36">
      <w:pPr>
        <w:jc w:val="center"/>
        <w:rPr>
          <w:rFonts w:cs="Calibri"/>
          <w:b/>
          <w:bCs/>
          <w:color w:val="FF0000"/>
          <w:sz w:val="26"/>
          <w:szCs w:val="26"/>
        </w:rPr>
      </w:pPr>
      <w:r w:rsidRPr="00906D36">
        <w:rPr>
          <w:rFonts w:asciiTheme="minorHAnsi" w:hAnsiTheme="minorHAnsi"/>
          <w:b/>
          <w:bCs/>
          <w:color w:val="FF0000"/>
          <w:sz w:val="28"/>
          <w:szCs w:val="28"/>
        </w:rPr>
        <w:t xml:space="preserve"> </w:t>
      </w:r>
      <w:r w:rsidR="00906D36" w:rsidRPr="00906D36">
        <w:rPr>
          <w:rFonts w:cs="Calibri"/>
          <w:b/>
          <w:bCs/>
          <w:color w:val="FF0000"/>
          <w:sz w:val="26"/>
          <w:szCs w:val="26"/>
        </w:rPr>
        <w:t>* * * ZOOM PRESENTATION * * *</w:t>
      </w:r>
    </w:p>
    <w:p w14:paraId="5B92D956" w14:textId="77777777" w:rsidR="00906D36" w:rsidRPr="00906D36" w:rsidRDefault="00906D36" w:rsidP="00906D36">
      <w:pPr>
        <w:pStyle w:val="PlainText"/>
        <w:jc w:val="center"/>
        <w:rPr>
          <w:color w:val="FF0000"/>
        </w:rPr>
      </w:pPr>
      <w:r w:rsidRPr="00906D36">
        <w:rPr>
          <w:color w:val="FF0000"/>
        </w:rPr>
        <w:t>Join Zoom Meeting</w:t>
      </w:r>
    </w:p>
    <w:p w14:paraId="74D19C34" w14:textId="22010631" w:rsidR="002D5967" w:rsidRDefault="0046588F" w:rsidP="00977EB6">
      <w:pPr>
        <w:jc w:val="center"/>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Meeting ID 9</w:t>
      </w:r>
      <w:r w:rsidR="006456BE">
        <w:rPr>
          <w:rFonts w:ascii="Helvetica" w:hAnsi="Helvetica" w:cs="Helvetica"/>
          <w:color w:val="232333"/>
          <w:spacing w:val="6"/>
          <w:sz w:val="21"/>
          <w:szCs w:val="21"/>
          <w:shd w:val="clear" w:color="auto" w:fill="FFFFFF"/>
        </w:rPr>
        <w:t>35 6856 6712</w:t>
      </w:r>
    </w:p>
    <w:p w14:paraId="410741E7" w14:textId="2A714E1C" w:rsidR="0046588F" w:rsidRPr="00906D36" w:rsidRDefault="0046588F" w:rsidP="00977EB6">
      <w:pPr>
        <w:jc w:val="center"/>
        <w:rPr>
          <w:rFonts w:asciiTheme="minorHAnsi" w:hAnsiTheme="minorHAnsi"/>
          <w:color w:val="FF0000"/>
          <w:sz w:val="28"/>
          <w:szCs w:val="28"/>
        </w:rPr>
      </w:pPr>
      <w:r>
        <w:rPr>
          <w:rFonts w:ascii="Helvetica" w:hAnsi="Helvetica" w:cs="Helvetica"/>
          <w:color w:val="232333"/>
          <w:spacing w:val="6"/>
          <w:sz w:val="21"/>
          <w:szCs w:val="21"/>
          <w:shd w:val="clear" w:color="auto" w:fill="FFFFFF"/>
        </w:rPr>
        <w:t xml:space="preserve">Passcode </w:t>
      </w:r>
      <w:r w:rsidR="006456BE">
        <w:rPr>
          <w:rFonts w:ascii="Helvetica" w:hAnsi="Helvetica" w:cs="Helvetica"/>
          <w:color w:val="232333"/>
          <w:spacing w:val="6"/>
          <w:sz w:val="21"/>
          <w:szCs w:val="21"/>
          <w:shd w:val="clear" w:color="auto" w:fill="FFFFFF"/>
        </w:rPr>
        <w:t>08625485</w:t>
      </w:r>
    </w:p>
    <w:p w14:paraId="28723CEF" w14:textId="77777777" w:rsidR="00884FE8" w:rsidRPr="00977EB6" w:rsidRDefault="00884FE8" w:rsidP="00977EB6">
      <w:pPr>
        <w:jc w:val="center"/>
        <w:rPr>
          <w:rFonts w:asciiTheme="minorHAnsi" w:hAnsiTheme="minorHAnsi"/>
          <w:color w:val="FF0000"/>
        </w:rPr>
      </w:pPr>
    </w:p>
    <w:p w14:paraId="66B7F593" w14:textId="38F6D2FD" w:rsidR="0064062B" w:rsidRDefault="0064062B" w:rsidP="00977EB6">
      <w:pPr>
        <w:jc w:val="center"/>
        <w:rPr>
          <w:b/>
          <w:bCs/>
          <w:color w:val="FF0000"/>
          <w:sz w:val="32"/>
          <w:szCs w:val="36"/>
        </w:rPr>
      </w:pPr>
      <w:r>
        <w:rPr>
          <w:b/>
          <w:bCs/>
          <w:color w:val="FF0000"/>
          <w:sz w:val="32"/>
          <w:szCs w:val="36"/>
        </w:rPr>
        <w:t>“</w:t>
      </w:r>
      <w:bookmarkStart w:id="0" w:name="_GoBack"/>
      <w:r w:rsidRPr="0064062B">
        <w:rPr>
          <w:b/>
          <w:bCs/>
          <w:color w:val="FF0000"/>
          <w:sz w:val="32"/>
          <w:szCs w:val="36"/>
        </w:rPr>
        <w:t>KIM-1 and proteomic biomarkers in renal cell carcinoma</w:t>
      </w:r>
      <w:bookmarkEnd w:id="0"/>
      <w:r>
        <w:rPr>
          <w:b/>
          <w:bCs/>
          <w:color w:val="FF0000"/>
          <w:sz w:val="32"/>
          <w:szCs w:val="36"/>
        </w:rPr>
        <w:t>”</w:t>
      </w:r>
    </w:p>
    <w:p w14:paraId="0EFF2119" w14:textId="51528B54" w:rsidR="00884FE8" w:rsidRPr="00977EB6" w:rsidRDefault="00884FE8" w:rsidP="00977EB6">
      <w:pPr>
        <w:jc w:val="center"/>
        <w:rPr>
          <w:rFonts w:asciiTheme="minorHAnsi" w:hAnsiTheme="minorHAnsi"/>
          <w:color w:val="000000"/>
        </w:rPr>
      </w:pPr>
      <w:r w:rsidRPr="00977EB6">
        <w:rPr>
          <w:rFonts w:asciiTheme="minorHAnsi" w:hAnsiTheme="minorHAnsi"/>
          <w:color w:val="000000"/>
        </w:rPr>
        <w:t>- - - - - - - - - - - - - - - - - - - -</w:t>
      </w:r>
    </w:p>
    <w:p w14:paraId="3D483FAD" w14:textId="17BFB17B" w:rsidR="00906D36" w:rsidRPr="00977EB6" w:rsidRDefault="00884FE8" w:rsidP="00906D36">
      <w:pPr>
        <w:jc w:val="center"/>
        <w:rPr>
          <w:rFonts w:asciiTheme="minorHAnsi" w:hAnsiTheme="minorHAnsi"/>
          <w:color w:val="000000"/>
        </w:rPr>
      </w:pPr>
      <w:r w:rsidRPr="00977EB6">
        <w:rPr>
          <w:rFonts w:asciiTheme="minorHAnsi" w:hAnsiTheme="minorHAnsi"/>
          <w:color w:val="000000"/>
        </w:rPr>
        <w:t>Presented by: </w:t>
      </w:r>
    </w:p>
    <w:p w14:paraId="5AFCA47C" w14:textId="3F7BC4FA" w:rsidR="00906D36" w:rsidRPr="002D5967" w:rsidRDefault="0064062B" w:rsidP="00906D36">
      <w:pPr>
        <w:keepNext/>
        <w:jc w:val="center"/>
        <w:rPr>
          <w:rFonts w:cs="Tahoma"/>
          <w:b/>
          <w:bCs/>
          <w:color w:val="1F497D"/>
          <w:sz w:val="36"/>
          <w:szCs w:val="36"/>
          <w:lang w:val="pt-BR"/>
        </w:rPr>
      </w:pPr>
      <w:r>
        <w:rPr>
          <w:rFonts w:cs="Tahoma"/>
          <w:b/>
          <w:bCs/>
          <w:color w:val="1F497D"/>
          <w:sz w:val="36"/>
          <w:szCs w:val="36"/>
          <w:lang w:val="pt-BR"/>
        </w:rPr>
        <w:t>Wenxin Xu, MD</w:t>
      </w:r>
    </w:p>
    <w:p w14:paraId="293F20A2" w14:textId="6B16D1CA" w:rsidR="00906D36" w:rsidRPr="004E4260" w:rsidRDefault="0064062B" w:rsidP="00906D36">
      <w:pPr>
        <w:keepNext/>
        <w:jc w:val="center"/>
        <w:rPr>
          <w:rFonts w:cs="Tahoma"/>
          <w:b/>
          <w:bCs/>
          <w:color w:val="1F497D"/>
          <w:sz w:val="24"/>
          <w:szCs w:val="24"/>
        </w:rPr>
      </w:pPr>
      <w:r>
        <w:rPr>
          <w:rFonts w:cs="Tahoma"/>
          <w:b/>
          <w:bCs/>
          <w:color w:val="1F497D"/>
          <w:sz w:val="24"/>
          <w:szCs w:val="24"/>
        </w:rPr>
        <w:t>Harvard Medical School | Dana-Farber Cancer Institute – Boston, MA</w:t>
      </w:r>
    </w:p>
    <w:p w14:paraId="1F1BB462"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04E3CC7A" w14:textId="77777777" w:rsidR="003C691A" w:rsidRPr="00CF46D1" w:rsidRDefault="003C691A" w:rsidP="00977EB6">
      <w:pPr>
        <w:rPr>
          <w:rFonts w:asciiTheme="minorHAnsi" w:hAnsiTheme="minorHAnsi"/>
          <w:b/>
          <w:color w:val="000000"/>
          <w:highlight w:val="yellow"/>
        </w:rPr>
      </w:pPr>
    </w:p>
    <w:p w14:paraId="322812A1"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465F67B4" w14:textId="77777777" w:rsidR="00896743" w:rsidRPr="00977EB6" w:rsidRDefault="00896743" w:rsidP="00977EB6">
      <w:pPr>
        <w:rPr>
          <w:rFonts w:asciiTheme="minorHAnsi" w:hAnsiTheme="minorHAnsi"/>
          <w:color w:val="000000"/>
        </w:rPr>
      </w:pPr>
    </w:p>
    <w:p w14:paraId="551A4D97"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6D1F7497" w14:textId="77777777" w:rsidR="00C02746" w:rsidRPr="00977EB6" w:rsidRDefault="0061508E" w:rsidP="00977EB6">
      <w:pPr>
        <w:rPr>
          <w:rFonts w:asciiTheme="minorHAnsi" w:hAnsiTheme="minorHAnsi"/>
          <w:color w:val="000000"/>
        </w:rPr>
      </w:pPr>
      <w:r>
        <w:rPr>
          <w:rFonts w:asciiTheme="minorHAnsi" w:hAnsiTheme="minorHAnsi"/>
          <w:color w:val="000000"/>
        </w:rPr>
        <w:t xml:space="preserve"> </w:t>
      </w:r>
    </w:p>
    <w:p w14:paraId="6AC8C3C8"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330BC478" w14:textId="77777777" w:rsidR="00896743" w:rsidRPr="00977EB6" w:rsidRDefault="00896743" w:rsidP="00977EB6">
      <w:pPr>
        <w:rPr>
          <w:rFonts w:asciiTheme="minorHAnsi" w:hAnsiTheme="minorHAnsi"/>
          <w:b/>
          <w:bCs/>
          <w:color w:val="000000"/>
        </w:rPr>
      </w:pPr>
    </w:p>
    <w:p w14:paraId="657D1053"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7" w:history="1">
        <w:r w:rsidRPr="00EC1099">
          <w:rPr>
            <w:rStyle w:val="Hyperlink"/>
            <w:rFonts w:asciiTheme="minorHAnsi" w:hAnsiTheme="minorHAnsi"/>
          </w:rPr>
          <w:t>www.ou.edu/eoo</w:t>
        </w:r>
      </w:hyperlink>
    </w:p>
    <w:p w14:paraId="09E82D1A" w14:textId="77777777" w:rsidR="00F91C39" w:rsidRPr="002D1173" w:rsidRDefault="00F91C39" w:rsidP="002D1173">
      <w:pPr>
        <w:rPr>
          <w:rFonts w:asciiTheme="minorHAnsi" w:hAnsiTheme="minorHAnsi"/>
          <w:highlight w:val="yellow"/>
        </w:rPr>
      </w:pPr>
    </w:p>
    <w:p w14:paraId="2B16F5F8" w14:textId="7991BDA4"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816C9D">
        <w:rPr>
          <w:rFonts w:asciiTheme="minorHAnsi" w:hAnsiTheme="minorHAnsi"/>
          <w:color w:val="000000"/>
        </w:rPr>
        <w:t>Tovana Traylor (</w:t>
      </w:r>
      <w:r w:rsidR="00816C9D" w:rsidRPr="00816C9D">
        <w:rPr>
          <w:rFonts w:asciiTheme="minorHAnsi" w:hAnsiTheme="minorHAnsi"/>
          <w:color w:val="000000"/>
        </w:rPr>
        <w:t>tovana-n-traylor@ou.edu</w:t>
      </w:r>
      <w:r w:rsidR="00816C9D">
        <w:rPr>
          <w:rFonts w:asciiTheme="minorHAnsi" w:hAnsiTheme="minorHAnsi"/>
          <w:color w:val="000000"/>
        </w:rPr>
        <w:t>)</w:t>
      </w:r>
    </w:p>
    <w:p w14:paraId="2AE6F56D" w14:textId="77777777" w:rsidR="00896743" w:rsidRPr="00977EB6" w:rsidRDefault="00896743" w:rsidP="00977EB6">
      <w:pPr>
        <w:rPr>
          <w:rFonts w:asciiTheme="minorHAnsi" w:hAnsiTheme="minorHAnsi"/>
          <w:b/>
          <w:bCs/>
          <w:color w:val="000000"/>
        </w:rPr>
      </w:pPr>
    </w:p>
    <w:p w14:paraId="79621143"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423D4029" w14:textId="7CA98957" w:rsidR="0094258B" w:rsidRDefault="0094258B">
      <w:pPr>
        <w:rPr>
          <w:rFonts w:asciiTheme="minorHAnsi" w:hAnsiTheme="minorHAnsi"/>
          <w:color w:val="000000"/>
        </w:rPr>
      </w:pPr>
      <w:r>
        <w:rPr>
          <w:rFonts w:asciiTheme="minorHAnsi" w:hAnsiTheme="minorHAnsi"/>
          <w:color w:val="000000"/>
        </w:rPr>
        <w:br w:type="page"/>
      </w:r>
    </w:p>
    <w:p w14:paraId="0F06BA48" w14:textId="77777777" w:rsidR="00C93498" w:rsidRDefault="00C93498" w:rsidP="00977EB6">
      <w:pPr>
        <w:rPr>
          <w:rFonts w:asciiTheme="minorHAnsi" w:hAnsiTheme="minorHAnsi"/>
          <w:color w:val="000000"/>
        </w:rPr>
      </w:pPr>
    </w:p>
    <w:p w14:paraId="42D33272" w14:textId="77777777" w:rsidR="00EC577B" w:rsidRPr="00C93498" w:rsidRDefault="00C93498" w:rsidP="00C93498">
      <w:pPr>
        <w:jc w:val="center"/>
        <w:rPr>
          <w:rFonts w:asciiTheme="minorHAnsi" w:hAnsiTheme="minorHAnsi"/>
          <w:color w:val="000000"/>
        </w:rPr>
      </w:pPr>
      <w:r>
        <w:rPr>
          <w:rFonts w:asciiTheme="minorHAnsi" w:hAnsiTheme="minorHAnsi"/>
          <w:b/>
          <w:bCs/>
          <w:color w:val="000000"/>
        </w:rPr>
        <w:br/>
      </w:r>
      <w:r w:rsidR="00A53DE7"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00A53DE7"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155"/>
        <w:gridCol w:w="1260"/>
        <w:gridCol w:w="1800"/>
        <w:gridCol w:w="4050"/>
        <w:gridCol w:w="1525"/>
      </w:tblGrid>
      <w:tr w:rsidR="009F0B46" w:rsidRPr="007203CC" w14:paraId="5EC89881" w14:textId="77777777" w:rsidTr="0094258B">
        <w:tc>
          <w:tcPr>
            <w:tcW w:w="2155" w:type="dxa"/>
            <w:shd w:val="clear" w:color="auto" w:fill="BFBFBF" w:themeFill="background1" w:themeFillShade="BF"/>
          </w:tcPr>
          <w:p w14:paraId="437E31AB" w14:textId="77777777" w:rsidR="009F0B46" w:rsidRPr="007203CC" w:rsidRDefault="009F0B46" w:rsidP="00977EB6">
            <w:pPr>
              <w:rPr>
                <w:rFonts w:asciiTheme="minorHAnsi" w:hAnsiTheme="minorHAnsi"/>
                <w:b/>
                <w:sz w:val="20"/>
              </w:rPr>
            </w:pPr>
            <w:r w:rsidRPr="007203CC">
              <w:rPr>
                <w:rFonts w:asciiTheme="minorHAnsi" w:hAnsiTheme="minorHAnsi"/>
                <w:b/>
                <w:sz w:val="20"/>
              </w:rPr>
              <w:t>Role(s)</w:t>
            </w:r>
          </w:p>
        </w:tc>
        <w:tc>
          <w:tcPr>
            <w:tcW w:w="1260" w:type="dxa"/>
            <w:shd w:val="clear" w:color="auto" w:fill="BFBFBF" w:themeFill="background1" w:themeFillShade="BF"/>
          </w:tcPr>
          <w:p w14:paraId="5B443C65" w14:textId="77777777" w:rsidR="009F0B46" w:rsidRPr="007203CC" w:rsidRDefault="009F0B46" w:rsidP="00977EB6">
            <w:pPr>
              <w:rPr>
                <w:rFonts w:asciiTheme="minorHAnsi" w:hAnsiTheme="minorHAnsi"/>
                <w:b/>
                <w:sz w:val="20"/>
              </w:rPr>
            </w:pPr>
            <w:r w:rsidRPr="007203CC">
              <w:rPr>
                <w:rFonts w:asciiTheme="minorHAnsi" w:hAnsiTheme="minorHAnsi"/>
                <w:b/>
                <w:sz w:val="20"/>
              </w:rPr>
              <w:t>First Name</w:t>
            </w:r>
          </w:p>
        </w:tc>
        <w:tc>
          <w:tcPr>
            <w:tcW w:w="1800" w:type="dxa"/>
            <w:shd w:val="clear" w:color="auto" w:fill="BFBFBF" w:themeFill="background1" w:themeFillShade="BF"/>
          </w:tcPr>
          <w:p w14:paraId="63CDCF46" w14:textId="77777777" w:rsidR="009F0B46" w:rsidRPr="007203CC" w:rsidRDefault="009F0B46" w:rsidP="00977EB6">
            <w:pPr>
              <w:rPr>
                <w:rFonts w:asciiTheme="minorHAnsi" w:hAnsiTheme="minorHAnsi"/>
                <w:b/>
                <w:sz w:val="20"/>
              </w:rPr>
            </w:pPr>
            <w:r w:rsidRPr="007203CC">
              <w:rPr>
                <w:rFonts w:asciiTheme="minorHAnsi" w:hAnsiTheme="minorHAnsi"/>
                <w:b/>
                <w:sz w:val="20"/>
              </w:rPr>
              <w:t>Last Name</w:t>
            </w:r>
          </w:p>
        </w:tc>
        <w:tc>
          <w:tcPr>
            <w:tcW w:w="4050" w:type="dxa"/>
            <w:shd w:val="clear" w:color="auto" w:fill="BFBFBF" w:themeFill="background1" w:themeFillShade="BF"/>
          </w:tcPr>
          <w:p w14:paraId="69958F70" w14:textId="77777777" w:rsidR="009F0B46" w:rsidRPr="007203CC" w:rsidRDefault="009F0B46" w:rsidP="00977EB6">
            <w:pPr>
              <w:rPr>
                <w:rFonts w:asciiTheme="minorHAnsi" w:hAnsiTheme="minorHAnsi"/>
                <w:b/>
                <w:sz w:val="20"/>
              </w:rPr>
            </w:pPr>
            <w:r w:rsidRPr="007203CC">
              <w:rPr>
                <w:rFonts w:asciiTheme="minorHAnsi" w:hAnsiTheme="minorHAnsi"/>
                <w:b/>
                <w:sz w:val="20"/>
              </w:rPr>
              <w:t>Ineligible Company</w:t>
            </w:r>
          </w:p>
        </w:tc>
        <w:tc>
          <w:tcPr>
            <w:tcW w:w="1525" w:type="dxa"/>
            <w:shd w:val="clear" w:color="auto" w:fill="BFBFBF" w:themeFill="background1" w:themeFillShade="BF"/>
          </w:tcPr>
          <w:p w14:paraId="29ACA1D1" w14:textId="77777777" w:rsidR="009F0B46" w:rsidRPr="007203CC" w:rsidRDefault="0061508E" w:rsidP="00977EB6">
            <w:pPr>
              <w:rPr>
                <w:rFonts w:asciiTheme="minorHAnsi" w:hAnsiTheme="minorHAnsi"/>
                <w:b/>
                <w:sz w:val="20"/>
              </w:rPr>
            </w:pPr>
            <w:r w:rsidRPr="007203CC">
              <w:rPr>
                <w:rFonts w:asciiTheme="minorHAnsi" w:hAnsiTheme="minorHAnsi"/>
                <w:b/>
                <w:sz w:val="20"/>
              </w:rPr>
              <w:t xml:space="preserve">Nature of </w:t>
            </w:r>
            <w:r>
              <w:rPr>
                <w:rFonts w:asciiTheme="minorHAnsi" w:hAnsiTheme="minorHAnsi"/>
                <w:b/>
                <w:sz w:val="20"/>
              </w:rPr>
              <w:t xml:space="preserve">the </w:t>
            </w:r>
            <w:r w:rsidRPr="007203CC">
              <w:rPr>
                <w:rFonts w:asciiTheme="minorHAnsi" w:hAnsiTheme="minorHAnsi"/>
                <w:b/>
                <w:sz w:val="20"/>
              </w:rPr>
              <w:t>Financial Relationship</w:t>
            </w:r>
            <w:r w:rsidR="009F0B46">
              <w:rPr>
                <w:rFonts w:asciiTheme="minorHAnsi" w:hAnsiTheme="minorHAnsi"/>
                <w:b/>
                <w:sz w:val="20"/>
              </w:rPr>
              <w:t xml:space="preserve"> </w:t>
            </w:r>
          </w:p>
        </w:tc>
      </w:tr>
      <w:tr w:rsidR="00342EE9" w:rsidRPr="00CF46D1" w14:paraId="08360EF8" w14:textId="77777777" w:rsidTr="00C93498">
        <w:tc>
          <w:tcPr>
            <w:tcW w:w="2155" w:type="dxa"/>
            <w:tcBorders>
              <w:top w:val="nil"/>
              <w:left w:val="single" w:sz="8" w:space="0" w:color="auto"/>
              <w:bottom w:val="single" w:sz="8" w:space="0" w:color="auto"/>
              <w:right w:val="single" w:sz="8" w:space="0" w:color="auto"/>
            </w:tcBorders>
            <w:vAlign w:val="center"/>
          </w:tcPr>
          <w:p w14:paraId="4BC04BF6" w14:textId="63D8E4DA" w:rsidR="00342EE9" w:rsidRPr="00906D36"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2B2EEEF1" w14:textId="53332889" w:rsidR="00342EE9" w:rsidRDefault="00342EE9" w:rsidP="00342EE9">
            <w:pPr>
              <w:rPr>
                <w:rFonts w:asciiTheme="minorHAnsi" w:hAnsiTheme="minorHAnsi"/>
                <w:sz w:val="20"/>
                <w:szCs w:val="20"/>
              </w:rPr>
            </w:pPr>
            <w:r>
              <w:rPr>
                <w:rFonts w:asciiTheme="minorHAnsi" w:hAnsiTheme="minorHAnsi"/>
                <w:sz w:val="20"/>
                <w:szCs w:val="20"/>
              </w:rPr>
              <w:t>Adam</w:t>
            </w:r>
          </w:p>
        </w:tc>
        <w:tc>
          <w:tcPr>
            <w:tcW w:w="1800" w:type="dxa"/>
            <w:tcBorders>
              <w:top w:val="nil"/>
              <w:left w:val="nil"/>
              <w:bottom w:val="single" w:sz="8" w:space="0" w:color="auto"/>
              <w:right w:val="single" w:sz="8" w:space="0" w:color="auto"/>
            </w:tcBorders>
            <w:vAlign w:val="center"/>
          </w:tcPr>
          <w:p w14:paraId="42914D78" w14:textId="2F118B19" w:rsidR="00342EE9" w:rsidRDefault="00342EE9" w:rsidP="00342EE9">
            <w:pPr>
              <w:rPr>
                <w:rFonts w:asciiTheme="minorHAnsi" w:hAnsiTheme="minorHAnsi"/>
                <w:sz w:val="20"/>
                <w:szCs w:val="20"/>
              </w:rPr>
            </w:pPr>
            <w:r>
              <w:rPr>
                <w:rFonts w:asciiTheme="minorHAnsi" w:hAnsiTheme="minorHAnsi"/>
                <w:sz w:val="20"/>
                <w:szCs w:val="20"/>
              </w:rPr>
              <w:t>Asch, MD</w:t>
            </w:r>
          </w:p>
        </w:tc>
        <w:tc>
          <w:tcPr>
            <w:tcW w:w="5575" w:type="dxa"/>
            <w:gridSpan w:val="2"/>
            <w:tcBorders>
              <w:top w:val="nil"/>
              <w:left w:val="nil"/>
              <w:bottom w:val="single" w:sz="8" w:space="0" w:color="auto"/>
              <w:right w:val="single" w:sz="8" w:space="0" w:color="auto"/>
            </w:tcBorders>
            <w:vAlign w:val="center"/>
          </w:tcPr>
          <w:p w14:paraId="5B55DE17" w14:textId="0824B9B4"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1724EB98" w14:textId="77777777" w:rsidTr="00C93498">
        <w:tc>
          <w:tcPr>
            <w:tcW w:w="2155" w:type="dxa"/>
            <w:tcBorders>
              <w:top w:val="nil"/>
              <w:left w:val="single" w:sz="8" w:space="0" w:color="auto"/>
              <w:bottom w:val="single" w:sz="8" w:space="0" w:color="auto"/>
              <w:right w:val="single" w:sz="8" w:space="0" w:color="auto"/>
            </w:tcBorders>
            <w:vAlign w:val="center"/>
          </w:tcPr>
          <w:p w14:paraId="29AA3231" w14:textId="7521A276" w:rsidR="00342EE9"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01544DB5" w14:textId="0A545F87" w:rsidR="00342EE9" w:rsidRDefault="00342EE9" w:rsidP="00342EE9">
            <w:pPr>
              <w:rPr>
                <w:rFonts w:asciiTheme="minorHAnsi" w:hAnsiTheme="minorHAnsi"/>
                <w:sz w:val="20"/>
                <w:szCs w:val="20"/>
              </w:rPr>
            </w:pPr>
            <w:r>
              <w:rPr>
                <w:rFonts w:asciiTheme="minorHAnsi" w:hAnsiTheme="minorHAnsi"/>
                <w:sz w:val="20"/>
                <w:szCs w:val="20"/>
              </w:rPr>
              <w:t>Aqsa</w:t>
            </w:r>
          </w:p>
        </w:tc>
        <w:tc>
          <w:tcPr>
            <w:tcW w:w="1800" w:type="dxa"/>
            <w:tcBorders>
              <w:top w:val="nil"/>
              <w:left w:val="nil"/>
              <w:bottom w:val="single" w:sz="8" w:space="0" w:color="auto"/>
              <w:right w:val="single" w:sz="8" w:space="0" w:color="auto"/>
            </w:tcBorders>
            <w:vAlign w:val="center"/>
          </w:tcPr>
          <w:p w14:paraId="1A35CC4F" w14:textId="0170739F" w:rsidR="00342EE9" w:rsidRDefault="00342EE9" w:rsidP="00342EE9">
            <w:pPr>
              <w:rPr>
                <w:rFonts w:asciiTheme="minorHAnsi" w:hAnsiTheme="minorHAnsi"/>
                <w:sz w:val="20"/>
                <w:szCs w:val="20"/>
              </w:rPr>
            </w:pPr>
            <w:r>
              <w:rPr>
                <w:rFonts w:asciiTheme="minorHAnsi" w:hAnsiTheme="minorHAnsi"/>
                <w:sz w:val="20"/>
                <w:szCs w:val="20"/>
              </w:rPr>
              <w:t>Ashraf, MD</w:t>
            </w:r>
          </w:p>
        </w:tc>
        <w:tc>
          <w:tcPr>
            <w:tcW w:w="5575" w:type="dxa"/>
            <w:gridSpan w:val="2"/>
            <w:tcBorders>
              <w:top w:val="nil"/>
              <w:left w:val="nil"/>
              <w:bottom w:val="single" w:sz="8" w:space="0" w:color="auto"/>
              <w:right w:val="single" w:sz="8" w:space="0" w:color="auto"/>
            </w:tcBorders>
            <w:vAlign w:val="center"/>
          </w:tcPr>
          <w:p w14:paraId="1CEBA4FB" w14:textId="63B9E65A"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17CA9EAF" w14:textId="77777777" w:rsidTr="00C93498">
        <w:tc>
          <w:tcPr>
            <w:tcW w:w="2155" w:type="dxa"/>
            <w:tcBorders>
              <w:top w:val="nil"/>
              <w:left w:val="single" w:sz="8" w:space="0" w:color="auto"/>
              <w:bottom w:val="single" w:sz="8" w:space="0" w:color="auto"/>
              <w:right w:val="single" w:sz="8" w:space="0" w:color="auto"/>
            </w:tcBorders>
            <w:vAlign w:val="center"/>
          </w:tcPr>
          <w:p w14:paraId="119AEB83" w14:textId="22723C79" w:rsidR="00342EE9"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7F49C84B" w14:textId="55413804" w:rsidR="00342EE9" w:rsidRDefault="00342EE9" w:rsidP="00342EE9">
            <w:pPr>
              <w:rPr>
                <w:rFonts w:asciiTheme="minorHAnsi" w:hAnsiTheme="minorHAnsi"/>
                <w:sz w:val="20"/>
                <w:szCs w:val="20"/>
              </w:rPr>
            </w:pPr>
            <w:r>
              <w:rPr>
                <w:rFonts w:asciiTheme="minorHAnsi" w:hAnsiTheme="minorHAnsi"/>
                <w:sz w:val="20"/>
                <w:szCs w:val="20"/>
              </w:rPr>
              <w:t xml:space="preserve">Joshua </w:t>
            </w:r>
          </w:p>
        </w:tc>
        <w:tc>
          <w:tcPr>
            <w:tcW w:w="1800" w:type="dxa"/>
            <w:tcBorders>
              <w:top w:val="nil"/>
              <w:left w:val="nil"/>
              <w:bottom w:val="single" w:sz="8" w:space="0" w:color="auto"/>
              <w:right w:val="single" w:sz="8" w:space="0" w:color="auto"/>
            </w:tcBorders>
            <w:vAlign w:val="center"/>
          </w:tcPr>
          <w:p w14:paraId="4C95DEEE" w14:textId="27A4121A" w:rsidR="00342EE9" w:rsidRDefault="00342EE9" w:rsidP="00342EE9">
            <w:pPr>
              <w:rPr>
                <w:rFonts w:asciiTheme="minorHAnsi" w:hAnsiTheme="minorHAnsi"/>
                <w:sz w:val="20"/>
                <w:szCs w:val="20"/>
              </w:rPr>
            </w:pPr>
            <w:r>
              <w:rPr>
                <w:rFonts w:asciiTheme="minorHAnsi" w:hAnsiTheme="minorHAnsi"/>
                <w:sz w:val="20"/>
                <w:szCs w:val="20"/>
              </w:rPr>
              <w:t>Glover</w:t>
            </w:r>
          </w:p>
        </w:tc>
        <w:tc>
          <w:tcPr>
            <w:tcW w:w="5575" w:type="dxa"/>
            <w:gridSpan w:val="2"/>
            <w:tcBorders>
              <w:top w:val="nil"/>
              <w:left w:val="nil"/>
              <w:bottom w:val="single" w:sz="8" w:space="0" w:color="auto"/>
              <w:right w:val="single" w:sz="8" w:space="0" w:color="auto"/>
            </w:tcBorders>
            <w:vAlign w:val="center"/>
          </w:tcPr>
          <w:p w14:paraId="2C9629B4" w14:textId="327CFA06"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3EF64DDC" w14:textId="77777777" w:rsidTr="00C93498">
        <w:tc>
          <w:tcPr>
            <w:tcW w:w="2155" w:type="dxa"/>
            <w:tcBorders>
              <w:top w:val="nil"/>
              <w:left w:val="single" w:sz="8" w:space="0" w:color="auto"/>
              <w:bottom w:val="single" w:sz="8" w:space="0" w:color="auto"/>
              <w:right w:val="single" w:sz="8" w:space="0" w:color="auto"/>
            </w:tcBorders>
            <w:vAlign w:val="center"/>
          </w:tcPr>
          <w:p w14:paraId="7FCDA1AF" w14:textId="5282BCB1" w:rsidR="00342EE9" w:rsidRPr="00906D36" w:rsidRDefault="00342EE9" w:rsidP="00342EE9">
            <w:pPr>
              <w:rPr>
                <w:rFonts w:asciiTheme="minorHAnsi" w:hAnsiTheme="minorHAnsi"/>
                <w:sz w:val="20"/>
                <w:szCs w:val="20"/>
              </w:rPr>
            </w:pPr>
            <w:r w:rsidRPr="00906D36">
              <w:rPr>
                <w:rFonts w:asciiTheme="minorHAnsi" w:hAnsiTheme="minorHAnsi"/>
                <w:sz w:val="20"/>
                <w:szCs w:val="20"/>
              </w:rPr>
              <w:t>Course Contact</w:t>
            </w:r>
          </w:p>
        </w:tc>
        <w:tc>
          <w:tcPr>
            <w:tcW w:w="1260" w:type="dxa"/>
            <w:tcBorders>
              <w:top w:val="nil"/>
              <w:left w:val="nil"/>
              <w:bottom w:val="single" w:sz="8" w:space="0" w:color="auto"/>
              <w:right w:val="single" w:sz="8" w:space="0" w:color="auto"/>
            </w:tcBorders>
            <w:vAlign w:val="center"/>
          </w:tcPr>
          <w:p w14:paraId="0EC0A0D3" w14:textId="1DCA0631" w:rsidR="00342EE9" w:rsidRPr="00906D36" w:rsidRDefault="00342EE9" w:rsidP="00342EE9">
            <w:pPr>
              <w:rPr>
                <w:rFonts w:asciiTheme="minorHAnsi" w:hAnsiTheme="minorHAnsi"/>
                <w:sz w:val="20"/>
                <w:szCs w:val="20"/>
              </w:rPr>
            </w:pPr>
            <w:r>
              <w:rPr>
                <w:rFonts w:asciiTheme="minorHAnsi" w:hAnsiTheme="minorHAnsi"/>
                <w:sz w:val="20"/>
                <w:szCs w:val="20"/>
              </w:rPr>
              <w:t>Tovana</w:t>
            </w:r>
          </w:p>
        </w:tc>
        <w:tc>
          <w:tcPr>
            <w:tcW w:w="1800" w:type="dxa"/>
            <w:tcBorders>
              <w:top w:val="nil"/>
              <w:left w:val="nil"/>
              <w:bottom w:val="single" w:sz="8" w:space="0" w:color="auto"/>
              <w:right w:val="single" w:sz="8" w:space="0" w:color="auto"/>
            </w:tcBorders>
            <w:vAlign w:val="center"/>
          </w:tcPr>
          <w:p w14:paraId="0EE68803" w14:textId="3AB1A75D" w:rsidR="00342EE9" w:rsidRPr="00906D36" w:rsidRDefault="00342EE9" w:rsidP="00342EE9">
            <w:pPr>
              <w:rPr>
                <w:rFonts w:asciiTheme="minorHAnsi" w:hAnsiTheme="minorHAnsi"/>
                <w:sz w:val="20"/>
                <w:szCs w:val="20"/>
              </w:rPr>
            </w:pPr>
            <w:r>
              <w:rPr>
                <w:rFonts w:asciiTheme="minorHAnsi" w:hAnsiTheme="minorHAnsi"/>
                <w:sz w:val="20"/>
                <w:szCs w:val="20"/>
              </w:rPr>
              <w:t>Traylor</w:t>
            </w:r>
          </w:p>
        </w:tc>
        <w:tc>
          <w:tcPr>
            <w:tcW w:w="5575" w:type="dxa"/>
            <w:gridSpan w:val="2"/>
            <w:tcBorders>
              <w:top w:val="nil"/>
              <w:left w:val="nil"/>
              <w:bottom w:val="single" w:sz="8" w:space="0" w:color="auto"/>
              <w:right w:val="single" w:sz="8" w:space="0" w:color="auto"/>
            </w:tcBorders>
            <w:vAlign w:val="center"/>
          </w:tcPr>
          <w:p w14:paraId="3CFC87E6" w14:textId="77777777"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2776B67A" w14:textId="77777777" w:rsidTr="00C93498">
        <w:tc>
          <w:tcPr>
            <w:tcW w:w="2155" w:type="dxa"/>
            <w:tcBorders>
              <w:top w:val="nil"/>
              <w:left w:val="single" w:sz="8" w:space="0" w:color="auto"/>
              <w:bottom w:val="single" w:sz="8" w:space="0" w:color="auto"/>
              <w:right w:val="single" w:sz="8" w:space="0" w:color="auto"/>
            </w:tcBorders>
            <w:vAlign w:val="center"/>
          </w:tcPr>
          <w:p w14:paraId="0A15B975" w14:textId="7C8DA11F" w:rsidR="00342EE9" w:rsidRPr="00906D36" w:rsidRDefault="00342EE9" w:rsidP="00342EE9">
            <w:pPr>
              <w:rPr>
                <w:rFonts w:asciiTheme="minorHAnsi" w:hAnsiTheme="minorHAnsi"/>
                <w:sz w:val="20"/>
                <w:szCs w:val="20"/>
              </w:rPr>
            </w:pPr>
            <w:r w:rsidRPr="00906D36">
              <w:rPr>
                <w:rFonts w:asciiTheme="minorHAnsi" w:hAnsiTheme="minorHAnsi"/>
                <w:sz w:val="20"/>
                <w:szCs w:val="20"/>
              </w:rPr>
              <w:t>Planning Member/Moderator</w:t>
            </w:r>
          </w:p>
        </w:tc>
        <w:tc>
          <w:tcPr>
            <w:tcW w:w="1260" w:type="dxa"/>
            <w:tcBorders>
              <w:top w:val="nil"/>
              <w:left w:val="nil"/>
              <w:bottom w:val="single" w:sz="8" w:space="0" w:color="auto"/>
              <w:right w:val="single" w:sz="8" w:space="0" w:color="auto"/>
            </w:tcBorders>
            <w:vAlign w:val="center"/>
          </w:tcPr>
          <w:p w14:paraId="7E786A62" w14:textId="64EA1C56" w:rsidR="00342EE9" w:rsidRPr="00906D36" w:rsidRDefault="00342EE9" w:rsidP="00342EE9">
            <w:pPr>
              <w:rPr>
                <w:rFonts w:asciiTheme="minorHAnsi" w:hAnsiTheme="minorHAnsi"/>
                <w:sz w:val="20"/>
                <w:szCs w:val="20"/>
              </w:rPr>
            </w:pPr>
            <w:r>
              <w:rPr>
                <w:rFonts w:asciiTheme="minorHAnsi" w:hAnsiTheme="minorHAnsi"/>
                <w:sz w:val="20"/>
                <w:szCs w:val="20"/>
              </w:rPr>
              <w:t>Naoko</w:t>
            </w:r>
          </w:p>
        </w:tc>
        <w:tc>
          <w:tcPr>
            <w:tcW w:w="1800" w:type="dxa"/>
            <w:tcBorders>
              <w:top w:val="nil"/>
              <w:left w:val="nil"/>
              <w:bottom w:val="single" w:sz="8" w:space="0" w:color="auto"/>
              <w:right w:val="single" w:sz="8" w:space="0" w:color="auto"/>
            </w:tcBorders>
            <w:vAlign w:val="center"/>
          </w:tcPr>
          <w:p w14:paraId="6C962A3C" w14:textId="55F7154C" w:rsidR="00342EE9" w:rsidRPr="00906D36" w:rsidRDefault="00342EE9" w:rsidP="00342EE9">
            <w:pPr>
              <w:rPr>
                <w:rFonts w:asciiTheme="minorHAnsi" w:hAnsiTheme="minorHAnsi"/>
                <w:sz w:val="20"/>
                <w:szCs w:val="20"/>
              </w:rPr>
            </w:pPr>
            <w:r>
              <w:rPr>
                <w:rFonts w:asciiTheme="minorHAnsi" w:hAnsiTheme="minorHAnsi"/>
                <w:sz w:val="20"/>
                <w:szCs w:val="20"/>
              </w:rPr>
              <w:t>Takebe, MD, PhD</w:t>
            </w:r>
          </w:p>
        </w:tc>
        <w:tc>
          <w:tcPr>
            <w:tcW w:w="5575" w:type="dxa"/>
            <w:gridSpan w:val="2"/>
            <w:tcBorders>
              <w:top w:val="nil"/>
              <w:left w:val="nil"/>
              <w:bottom w:val="single" w:sz="8" w:space="0" w:color="auto"/>
              <w:right w:val="single" w:sz="8" w:space="0" w:color="auto"/>
            </w:tcBorders>
            <w:vAlign w:val="center"/>
          </w:tcPr>
          <w:p w14:paraId="57DF2AB8" w14:textId="77777777"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22015F4A" w14:textId="77777777" w:rsidTr="00C93498">
        <w:tc>
          <w:tcPr>
            <w:tcW w:w="2155" w:type="dxa"/>
            <w:tcBorders>
              <w:top w:val="nil"/>
              <w:left w:val="single" w:sz="8" w:space="0" w:color="auto"/>
              <w:bottom w:val="single" w:sz="8" w:space="0" w:color="auto"/>
              <w:right w:val="single" w:sz="8" w:space="0" w:color="auto"/>
            </w:tcBorders>
            <w:vAlign w:val="center"/>
          </w:tcPr>
          <w:p w14:paraId="104333CD" w14:textId="606B25C2" w:rsidR="00342EE9" w:rsidRPr="00906D36" w:rsidRDefault="00342EE9" w:rsidP="00342EE9">
            <w:pPr>
              <w:rPr>
                <w:rFonts w:asciiTheme="minorHAnsi" w:hAnsiTheme="minorHAnsi"/>
                <w:sz w:val="20"/>
                <w:szCs w:val="20"/>
              </w:rPr>
            </w:pPr>
            <w:r w:rsidRPr="00906D36">
              <w:rPr>
                <w:rFonts w:asciiTheme="minorHAnsi" w:hAnsiTheme="minorHAnsi"/>
                <w:sz w:val="20"/>
                <w:szCs w:val="20"/>
              </w:rPr>
              <w:t>Course Director</w:t>
            </w:r>
          </w:p>
        </w:tc>
        <w:tc>
          <w:tcPr>
            <w:tcW w:w="1260" w:type="dxa"/>
            <w:tcBorders>
              <w:top w:val="nil"/>
              <w:left w:val="nil"/>
              <w:bottom w:val="single" w:sz="8" w:space="0" w:color="auto"/>
              <w:right w:val="single" w:sz="8" w:space="0" w:color="auto"/>
            </w:tcBorders>
            <w:vAlign w:val="center"/>
          </w:tcPr>
          <w:p w14:paraId="7D26EBE7" w14:textId="0CD5B336" w:rsidR="00342EE9" w:rsidRPr="00906D36" w:rsidRDefault="00342EE9" w:rsidP="00342EE9">
            <w:pPr>
              <w:rPr>
                <w:rFonts w:asciiTheme="minorHAnsi" w:hAnsiTheme="minorHAnsi"/>
                <w:sz w:val="20"/>
                <w:szCs w:val="20"/>
              </w:rPr>
            </w:pPr>
            <w:r>
              <w:rPr>
                <w:rFonts w:asciiTheme="minorHAnsi" w:hAnsiTheme="minorHAnsi"/>
                <w:sz w:val="20"/>
                <w:szCs w:val="20"/>
              </w:rPr>
              <w:t>Mohammad</w:t>
            </w:r>
          </w:p>
        </w:tc>
        <w:tc>
          <w:tcPr>
            <w:tcW w:w="1800" w:type="dxa"/>
            <w:tcBorders>
              <w:top w:val="nil"/>
              <w:left w:val="nil"/>
              <w:bottom w:val="single" w:sz="8" w:space="0" w:color="auto"/>
              <w:right w:val="single" w:sz="8" w:space="0" w:color="auto"/>
            </w:tcBorders>
            <w:vAlign w:val="center"/>
          </w:tcPr>
          <w:p w14:paraId="5934F21B" w14:textId="56C235B1" w:rsidR="00342EE9" w:rsidRPr="00906D36" w:rsidRDefault="00342EE9" w:rsidP="00342EE9">
            <w:pPr>
              <w:rPr>
                <w:rFonts w:asciiTheme="minorHAnsi" w:hAnsiTheme="minorHAnsi"/>
                <w:sz w:val="20"/>
                <w:szCs w:val="20"/>
              </w:rPr>
            </w:pPr>
            <w:r>
              <w:rPr>
                <w:rFonts w:asciiTheme="minorHAnsi" w:hAnsiTheme="minorHAnsi"/>
                <w:sz w:val="20"/>
                <w:szCs w:val="20"/>
              </w:rPr>
              <w:t xml:space="preserve">Khawandanah </w:t>
            </w:r>
          </w:p>
        </w:tc>
        <w:tc>
          <w:tcPr>
            <w:tcW w:w="5575" w:type="dxa"/>
            <w:gridSpan w:val="2"/>
            <w:tcBorders>
              <w:top w:val="nil"/>
              <w:left w:val="nil"/>
              <w:bottom w:val="single" w:sz="8" w:space="0" w:color="auto"/>
              <w:right w:val="single" w:sz="8" w:space="0" w:color="auto"/>
            </w:tcBorders>
            <w:vAlign w:val="center"/>
          </w:tcPr>
          <w:p w14:paraId="5F38D2F1" w14:textId="5444021C"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3AA9CAE0" w14:textId="77777777" w:rsidTr="00100853">
        <w:tc>
          <w:tcPr>
            <w:tcW w:w="2155" w:type="dxa"/>
            <w:vMerge w:val="restart"/>
            <w:tcBorders>
              <w:top w:val="nil"/>
              <w:left w:val="single" w:sz="8" w:space="0" w:color="auto"/>
              <w:right w:val="single" w:sz="8" w:space="0" w:color="auto"/>
            </w:tcBorders>
            <w:vAlign w:val="center"/>
          </w:tcPr>
          <w:p w14:paraId="29B15767" w14:textId="09947B4A" w:rsidR="00342EE9" w:rsidRPr="00906D36" w:rsidRDefault="00342EE9" w:rsidP="00342EE9">
            <w:pPr>
              <w:rPr>
                <w:rFonts w:asciiTheme="minorHAnsi" w:hAnsiTheme="minorHAnsi"/>
                <w:sz w:val="20"/>
                <w:szCs w:val="20"/>
              </w:rPr>
            </w:pPr>
            <w:r w:rsidRPr="00906D36">
              <w:rPr>
                <w:rFonts w:asciiTheme="minorHAnsi" w:hAnsiTheme="minorHAnsi"/>
                <w:sz w:val="20"/>
                <w:szCs w:val="20"/>
              </w:rPr>
              <w:t>Speaker</w:t>
            </w:r>
          </w:p>
        </w:tc>
        <w:tc>
          <w:tcPr>
            <w:tcW w:w="1260" w:type="dxa"/>
            <w:vMerge w:val="restart"/>
            <w:tcBorders>
              <w:top w:val="nil"/>
              <w:left w:val="nil"/>
              <w:right w:val="single" w:sz="8" w:space="0" w:color="auto"/>
            </w:tcBorders>
            <w:vAlign w:val="center"/>
          </w:tcPr>
          <w:p w14:paraId="1372C2C4" w14:textId="6192B2DD" w:rsidR="00342EE9" w:rsidRPr="00906D36" w:rsidRDefault="0064062B" w:rsidP="00342EE9">
            <w:pPr>
              <w:rPr>
                <w:rFonts w:asciiTheme="minorHAnsi" w:hAnsiTheme="minorHAnsi"/>
                <w:sz w:val="20"/>
                <w:szCs w:val="20"/>
              </w:rPr>
            </w:pPr>
            <w:proofErr w:type="spellStart"/>
            <w:r>
              <w:rPr>
                <w:rFonts w:asciiTheme="minorHAnsi" w:hAnsiTheme="minorHAnsi"/>
                <w:sz w:val="20"/>
                <w:szCs w:val="20"/>
              </w:rPr>
              <w:t>Wenxin</w:t>
            </w:r>
            <w:proofErr w:type="spellEnd"/>
          </w:p>
        </w:tc>
        <w:tc>
          <w:tcPr>
            <w:tcW w:w="1800" w:type="dxa"/>
            <w:vMerge w:val="restart"/>
            <w:tcBorders>
              <w:top w:val="nil"/>
              <w:left w:val="nil"/>
              <w:right w:val="single" w:sz="8" w:space="0" w:color="auto"/>
            </w:tcBorders>
            <w:vAlign w:val="center"/>
          </w:tcPr>
          <w:p w14:paraId="34A6A375" w14:textId="3085CEF4" w:rsidR="00342EE9" w:rsidRPr="00906D36" w:rsidRDefault="0064062B" w:rsidP="00342EE9">
            <w:pPr>
              <w:rPr>
                <w:rFonts w:asciiTheme="minorHAnsi" w:hAnsiTheme="minorHAnsi"/>
                <w:sz w:val="20"/>
                <w:szCs w:val="20"/>
              </w:rPr>
            </w:pPr>
            <w:r>
              <w:rPr>
                <w:rFonts w:asciiTheme="minorHAnsi" w:hAnsiTheme="minorHAnsi"/>
                <w:sz w:val="20"/>
                <w:szCs w:val="20"/>
              </w:rPr>
              <w:t>Xu, MD</w:t>
            </w:r>
          </w:p>
        </w:tc>
        <w:tc>
          <w:tcPr>
            <w:tcW w:w="4050" w:type="dxa"/>
            <w:tcBorders>
              <w:top w:val="nil"/>
              <w:left w:val="nil"/>
              <w:bottom w:val="nil"/>
              <w:right w:val="single" w:sz="8" w:space="0" w:color="auto"/>
            </w:tcBorders>
            <w:vAlign w:val="center"/>
          </w:tcPr>
          <w:p w14:paraId="77D99991" w14:textId="7D0FB3A4" w:rsidR="00342EE9" w:rsidRPr="00906D36" w:rsidRDefault="001C257A" w:rsidP="00342EE9">
            <w:pPr>
              <w:rPr>
                <w:rFonts w:asciiTheme="minorHAnsi" w:hAnsiTheme="minorHAnsi"/>
                <w:sz w:val="20"/>
                <w:szCs w:val="20"/>
              </w:rPr>
            </w:pPr>
            <w:proofErr w:type="spellStart"/>
            <w:r>
              <w:rPr>
                <w:rFonts w:asciiTheme="minorHAnsi" w:hAnsiTheme="minorHAnsi"/>
                <w:sz w:val="20"/>
                <w:szCs w:val="20"/>
              </w:rPr>
              <w:t>Oncohost</w:t>
            </w:r>
            <w:proofErr w:type="spellEnd"/>
            <w:r>
              <w:rPr>
                <w:rFonts w:asciiTheme="minorHAnsi" w:hAnsiTheme="minorHAnsi"/>
                <w:sz w:val="20"/>
                <w:szCs w:val="20"/>
              </w:rPr>
              <w:t xml:space="preserve">; Arsenal; Merck &amp; Co., Inc.; </w:t>
            </w:r>
            <w:proofErr w:type="spellStart"/>
            <w:r>
              <w:rPr>
                <w:rFonts w:asciiTheme="minorHAnsi" w:hAnsiTheme="minorHAnsi"/>
                <w:sz w:val="20"/>
                <w:szCs w:val="20"/>
              </w:rPr>
              <w:t>Akebia</w:t>
            </w:r>
            <w:proofErr w:type="spellEnd"/>
            <w:r>
              <w:rPr>
                <w:rFonts w:asciiTheme="minorHAnsi" w:hAnsiTheme="minorHAnsi"/>
                <w:sz w:val="20"/>
                <w:szCs w:val="20"/>
              </w:rPr>
              <w:t>; Arcus</w:t>
            </w:r>
          </w:p>
        </w:tc>
        <w:tc>
          <w:tcPr>
            <w:tcW w:w="1525" w:type="dxa"/>
            <w:tcBorders>
              <w:top w:val="nil"/>
              <w:left w:val="nil"/>
              <w:bottom w:val="nil"/>
              <w:right w:val="single" w:sz="8" w:space="0" w:color="auto"/>
            </w:tcBorders>
            <w:vAlign w:val="center"/>
          </w:tcPr>
          <w:p w14:paraId="015F28B8" w14:textId="70C4C869" w:rsidR="00342EE9" w:rsidRPr="00906D36" w:rsidRDefault="00342EE9" w:rsidP="00342EE9">
            <w:pPr>
              <w:rPr>
                <w:rFonts w:asciiTheme="minorHAnsi" w:hAnsiTheme="minorHAnsi"/>
                <w:sz w:val="20"/>
                <w:szCs w:val="20"/>
              </w:rPr>
            </w:pPr>
            <w:r>
              <w:rPr>
                <w:rFonts w:asciiTheme="minorHAnsi" w:hAnsiTheme="minorHAnsi"/>
                <w:sz w:val="20"/>
                <w:szCs w:val="20"/>
              </w:rPr>
              <w:t>Grant/Research Support</w:t>
            </w:r>
          </w:p>
        </w:tc>
      </w:tr>
      <w:tr w:rsidR="00342EE9" w:rsidRPr="00CF46D1" w14:paraId="7AAD87FB" w14:textId="77777777" w:rsidTr="00100853">
        <w:tc>
          <w:tcPr>
            <w:tcW w:w="2155" w:type="dxa"/>
            <w:vMerge/>
            <w:tcBorders>
              <w:left w:val="single" w:sz="8" w:space="0" w:color="auto"/>
              <w:bottom w:val="single" w:sz="8" w:space="0" w:color="auto"/>
              <w:right w:val="single" w:sz="8" w:space="0" w:color="auto"/>
            </w:tcBorders>
            <w:vAlign w:val="center"/>
          </w:tcPr>
          <w:p w14:paraId="57B94C11" w14:textId="77777777" w:rsidR="00342EE9" w:rsidRPr="00906D36" w:rsidRDefault="00342EE9" w:rsidP="00342EE9">
            <w:pPr>
              <w:rPr>
                <w:rFonts w:asciiTheme="minorHAnsi" w:hAnsiTheme="minorHAnsi"/>
                <w:sz w:val="20"/>
                <w:szCs w:val="20"/>
              </w:rPr>
            </w:pPr>
          </w:p>
        </w:tc>
        <w:tc>
          <w:tcPr>
            <w:tcW w:w="1260" w:type="dxa"/>
            <w:vMerge/>
            <w:tcBorders>
              <w:left w:val="nil"/>
              <w:bottom w:val="single" w:sz="8" w:space="0" w:color="auto"/>
              <w:right w:val="single" w:sz="8" w:space="0" w:color="auto"/>
            </w:tcBorders>
            <w:vAlign w:val="center"/>
          </w:tcPr>
          <w:p w14:paraId="7AA804DC" w14:textId="77777777" w:rsidR="00342EE9" w:rsidRDefault="00342EE9" w:rsidP="00342EE9">
            <w:pPr>
              <w:rPr>
                <w:rFonts w:asciiTheme="minorHAnsi" w:hAnsiTheme="minorHAnsi"/>
                <w:sz w:val="20"/>
                <w:szCs w:val="20"/>
              </w:rPr>
            </w:pPr>
          </w:p>
        </w:tc>
        <w:tc>
          <w:tcPr>
            <w:tcW w:w="1800" w:type="dxa"/>
            <w:vMerge/>
            <w:tcBorders>
              <w:left w:val="nil"/>
              <w:bottom w:val="single" w:sz="8" w:space="0" w:color="auto"/>
              <w:right w:val="single" w:sz="8" w:space="0" w:color="auto"/>
            </w:tcBorders>
            <w:vAlign w:val="center"/>
          </w:tcPr>
          <w:p w14:paraId="1ACF6037" w14:textId="77777777" w:rsidR="00342EE9" w:rsidRDefault="00342EE9" w:rsidP="00342EE9">
            <w:pPr>
              <w:rPr>
                <w:rFonts w:asciiTheme="minorHAnsi" w:hAnsiTheme="minorHAnsi"/>
                <w:sz w:val="20"/>
                <w:szCs w:val="20"/>
              </w:rPr>
            </w:pPr>
          </w:p>
        </w:tc>
        <w:tc>
          <w:tcPr>
            <w:tcW w:w="4050" w:type="dxa"/>
            <w:tcBorders>
              <w:top w:val="nil"/>
              <w:left w:val="nil"/>
              <w:bottom w:val="single" w:sz="8" w:space="0" w:color="auto"/>
              <w:right w:val="single" w:sz="8" w:space="0" w:color="auto"/>
            </w:tcBorders>
            <w:vAlign w:val="center"/>
          </w:tcPr>
          <w:p w14:paraId="20AACDDD" w14:textId="10E4D3E4" w:rsidR="00342EE9" w:rsidRDefault="001C257A" w:rsidP="00342EE9">
            <w:pPr>
              <w:rPr>
                <w:rFonts w:asciiTheme="minorHAnsi" w:hAnsiTheme="minorHAnsi"/>
                <w:sz w:val="20"/>
                <w:szCs w:val="20"/>
              </w:rPr>
            </w:pPr>
            <w:r>
              <w:rPr>
                <w:rFonts w:asciiTheme="minorHAnsi" w:hAnsiTheme="minorHAnsi"/>
                <w:sz w:val="20"/>
                <w:szCs w:val="20"/>
              </w:rPr>
              <w:t>Calico</w:t>
            </w:r>
          </w:p>
        </w:tc>
        <w:tc>
          <w:tcPr>
            <w:tcW w:w="1525" w:type="dxa"/>
            <w:tcBorders>
              <w:top w:val="nil"/>
              <w:left w:val="nil"/>
              <w:bottom w:val="single" w:sz="8" w:space="0" w:color="auto"/>
              <w:right w:val="single" w:sz="8" w:space="0" w:color="auto"/>
            </w:tcBorders>
            <w:vAlign w:val="center"/>
          </w:tcPr>
          <w:p w14:paraId="53A84D62" w14:textId="7761D596" w:rsidR="00342EE9" w:rsidRDefault="00342EE9" w:rsidP="00342EE9">
            <w:pPr>
              <w:rPr>
                <w:rFonts w:asciiTheme="minorHAnsi" w:hAnsiTheme="minorHAnsi"/>
                <w:sz w:val="20"/>
                <w:szCs w:val="20"/>
              </w:rPr>
            </w:pPr>
            <w:r>
              <w:rPr>
                <w:rFonts w:asciiTheme="minorHAnsi" w:hAnsiTheme="minorHAnsi"/>
                <w:sz w:val="20"/>
                <w:szCs w:val="20"/>
              </w:rPr>
              <w:t>Consulting Fee</w:t>
            </w:r>
          </w:p>
        </w:tc>
      </w:tr>
    </w:tbl>
    <w:p w14:paraId="1ED8B76A" w14:textId="77777777" w:rsidR="005D687A" w:rsidRPr="00977EB6" w:rsidRDefault="005D687A" w:rsidP="00C93498">
      <w:pPr>
        <w:rPr>
          <w:rFonts w:asciiTheme="minorHAnsi" w:hAnsiTheme="minorHAnsi"/>
        </w:rPr>
      </w:pPr>
    </w:p>
    <w:sectPr w:rsidR="005D687A" w:rsidRPr="00977EB6" w:rsidSect="00C93498">
      <w:footerReference w:type="default" r:id="rId8"/>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90C74" w14:textId="77777777" w:rsidR="004F5896" w:rsidRDefault="004F5896" w:rsidP="004F5896">
      <w:r>
        <w:separator/>
      </w:r>
    </w:p>
  </w:endnote>
  <w:endnote w:type="continuationSeparator" w:id="0">
    <w:p w14:paraId="3C75785B"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004C" w14:textId="77777777" w:rsidR="00165F69" w:rsidRPr="0009085B" w:rsidRDefault="0009085B" w:rsidP="0009085B">
    <w:pPr>
      <w:pStyle w:val="Footer"/>
    </w:pPr>
    <w:r>
      <w:rPr>
        <w:sz w:val="18"/>
      </w:rPr>
      <w:fldChar w:fldCharType="begin"/>
    </w:r>
    <w:r>
      <w:rPr>
        <w:sz w:val="18"/>
      </w:rPr>
      <w:instrText xml:space="preserve"> FILENAME \p \* MERGEFORMAT </w:instrText>
    </w:r>
    <w:r>
      <w:rPr>
        <w:sz w:val="18"/>
      </w:rPr>
      <w:fldChar w:fldCharType="separate"/>
    </w:r>
    <w:r>
      <w:rPr>
        <w:noProof/>
        <w:sz w:val="18"/>
      </w:rPr>
      <w:t>\\DCH-COMD1\do\ocpd\25D RSS FY 2024-2025\25D Resources\2024-2025 RSS Sample Announcement Direct.docx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B616" w14:textId="77777777" w:rsidR="004F5896" w:rsidRDefault="004F5896" w:rsidP="004F5896">
      <w:r>
        <w:separator/>
      </w:r>
    </w:p>
  </w:footnote>
  <w:footnote w:type="continuationSeparator" w:id="0">
    <w:p w14:paraId="640EF830"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3CD7"/>
    <w:rsid w:val="00074766"/>
    <w:rsid w:val="0009085B"/>
    <w:rsid w:val="000970B2"/>
    <w:rsid w:val="000A07E9"/>
    <w:rsid w:val="000C5D23"/>
    <w:rsid w:val="000E658E"/>
    <w:rsid w:val="00102E3E"/>
    <w:rsid w:val="001376F1"/>
    <w:rsid w:val="00142B27"/>
    <w:rsid w:val="00165F69"/>
    <w:rsid w:val="001A763F"/>
    <w:rsid w:val="001C257A"/>
    <w:rsid w:val="001E4BF3"/>
    <w:rsid w:val="0021756A"/>
    <w:rsid w:val="0028299B"/>
    <w:rsid w:val="002D1173"/>
    <w:rsid w:val="002D5967"/>
    <w:rsid w:val="002F4AB5"/>
    <w:rsid w:val="002F5FD8"/>
    <w:rsid w:val="0031464C"/>
    <w:rsid w:val="00341461"/>
    <w:rsid w:val="00342EE9"/>
    <w:rsid w:val="00355683"/>
    <w:rsid w:val="00357C4C"/>
    <w:rsid w:val="003C691A"/>
    <w:rsid w:val="003E1622"/>
    <w:rsid w:val="003F66FB"/>
    <w:rsid w:val="0046588F"/>
    <w:rsid w:val="00483DDC"/>
    <w:rsid w:val="004C2A5E"/>
    <w:rsid w:val="004D536D"/>
    <w:rsid w:val="004F5896"/>
    <w:rsid w:val="005215E7"/>
    <w:rsid w:val="005D687A"/>
    <w:rsid w:val="005F7A6E"/>
    <w:rsid w:val="0061508E"/>
    <w:rsid w:val="00632E69"/>
    <w:rsid w:val="0064062B"/>
    <w:rsid w:val="006456BE"/>
    <w:rsid w:val="00650E06"/>
    <w:rsid w:val="00697A55"/>
    <w:rsid w:val="006A2E9E"/>
    <w:rsid w:val="006A4239"/>
    <w:rsid w:val="006C2108"/>
    <w:rsid w:val="00710A31"/>
    <w:rsid w:val="00720047"/>
    <w:rsid w:val="007203CC"/>
    <w:rsid w:val="00780129"/>
    <w:rsid w:val="00782689"/>
    <w:rsid w:val="00790F6B"/>
    <w:rsid w:val="008051FA"/>
    <w:rsid w:val="00816C9D"/>
    <w:rsid w:val="00884FE8"/>
    <w:rsid w:val="00896743"/>
    <w:rsid w:val="008A6435"/>
    <w:rsid w:val="008B1807"/>
    <w:rsid w:val="008C0275"/>
    <w:rsid w:val="00906D36"/>
    <w:rsid w:val="00922708"/>
    <w:rsid w:val="00932364"/>
    <w:rsid w:val="0094258B"/>
    <w:rsid w:val="009449C1"/>
    <w:rsid w:val="009453FD"/>
    <w:rsid w:val="00965086"/>
    <w:rsid w:val="00977EB6"/>
    <w:rsid w:val="009B6304"/>
    <w:rsid w:val="009C3982"/>
    <w:rsid w:val="009F0B46"/>
    <w:rsid w:val="009F425E"/>
    <w:rsid w:val="00A41379"/>
    <w:rsid w:val="00A42CDD"/>
    <w:rsid w:val="00A50DAA"/>
    <w:rsid w:val="00A53DE7"/>
    <w:rsid w:val="00A56D3A"/>
    <w:rsid w:val="00A8243C"/>
    <w:rsid w:val="00AF4C87"/>
    <w:rsid w:val="00B1119F"/>
    <w:rsid w:val="00B26176"/>
    <w:rsid w:val="00B45BFC"/>
    <w:rsid w:val="00B578B1"/>
    <w:rsid w:val="00B864E8"/>
    <w:rsid w:val="00B96582"/>
    <w:rsid w:val="00BB46E7"/>
    <w:rsid w:val="00BB496D"/>
    <w:rsid w:val="00C007BD"/>
    <w:rsid w:val="00C02746"/>
    <w:rsid w:val="00C14D8C"/>
    <w:rsid w:val="00C74B49"/>
    <w:rsid w:val="00C85E86"/>
    <w:rsid w:val="00C93498"/>
    <w:rsid w:val="00CF46D1"/>
    <w:rsid w:val="00E125D3"/>
    <w:rsid w:val="00E23D20"/>
    <w:rsid w:val="00E6288E"/>
    <w:rsid w:val="00E848AC"/>
    <w:rsid w:val="00EB78F6"/>
    <w:rsid w:val="00EC577B"/>
    <w:rsid w:val="00ED2349"/>
    <w:rsid w:val="00ED3BD3"/>
    <w:rsid w:val="00EF34DC"/>
    <w:rsid w:val="00F41EB9"/>
    <w:rsid w:val="00F91C39"/>
    <w:rsid w:val="00FA73A0"/>
    <w:rsid w:val="00FB67C2"/>
    <w:rsid w:val="00FD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1066DC"/>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06D36"/>
    <w:rPr>
      <w:rFonts w:cs="Calibri"/>
    </w:rPr>
  </w:style>
  <w:style w:type="character" w:customStyle="1" w:styleId="PlainTextChar">
    <w:name w:val="Plain Text Char"/>
    <w:basedOn w:val="DefaultParagraphFont"/>
    <w:link w:val="PlainText"/>
    <w:uiPriority w:val="99"/>
    <w:rsid w:val="00906D36"/>
    <w:rPr>
      <w:rFonts w:ascii="Calibri" w:hAnsi="Calibri" w:cs="Calibri"/>
    </w:rPr>
  </w:style>
  <w:style w:type="character" w:customStyle="1" w:styleId="UnresolvedMention1">
    <w:name w:val="Unresolved Mention1"/>
    <w:basedOn w:val="DefaultParagraphFont"/>
    <w:uiPriority w:val="99"/>
    <w:semiHidden/>
    <w:unhideWhenUsed/>
    <w:rsid w:val="002D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u.edu/e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2026-05-13T19:40:00Z</dcterms:created>
  <dcterms:modified xsi:type="dcterms:W3CDTF">2026-05-13T19:40:00Z</dcterms:modified>
</cp:coreProperties>
</file>