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4ED32" w14:textId="477CD70D" w:rsidR="36B610C0" w:rsidRDefault="36B610C0" w:rsidP="41610AFD">
      <w:pPr>
        <w:spacing w:line="259" w:lineRule="auto"/>
        <w:jc w:val="center"/>
      </w:pPr>
      <w:r w:rsidRPr="41610AFD">
        <w:rPr>
          <w:rFonts w:asciiTheme="minorHAnsi" w:hAnsiTheme="minorHAnsi"/>
          <w:color w:val="000000" w:themeColor="text1"/>
          <w:sz w:val="24"/>
          <w:szCs w:val="24"/>
        </w:rPr>
        <w:t xml:space="preserve">GME Faculty Development Series </w:t>
      </w:r>
    </w:p>
    <w:p w14:paraId="1E2B05C3" w14:textId="6E28A82B" w:rsidR="00884FE8" w:rsidRPr="00905FDE" w:rsidRDefault="00341461" w:rsidP="00977EB6">
      <w:pPr>
        <w:jc w:val="center"/>
        <w:rPr>
          <w:rFonts w:asciiTheme="minorHAnsi" w:hAnsiTheme="minorHAnsi"/>
          <w:color w:val="000000"/>
          <w:sz w:val="24"/>
          <w:szCs w:val="24"/>
        </w:rPr>
      </w:pPr>
      <w:r w:rsidRPr="00905FDE">
        <w:rPr>
          <w:rFonts w:asciiTheme="minorHAnsi" w:hAnsiTheme="minorHAnsi"/>
          <w:color w:val="000000"/>
          <w:sz w:val="24"/>
          <w:szCs w:val="24"/>
        </w:rPr>
        <w:t xml:space="preserve">Course No. </w:t>
      </w:r>
      <w:r w:rsidR="003C691A" w:rsidRPr="00905FDE">
        <w:rPr>
          <w:rFonts w:asciiTheme="minorHAnsi" w:hAnsiTheme="minorHAnsi"/>
          <w:color w:val="000000"/>
          <w:sz w:val="24"/>
          <w:szCs w:val="24"/>
        </w:rPr>
        <w:t>2</w:t>
      </w:r>
      <w:r w:rsidR="00144479">
        <w:rPr>
          <w:rFonts w:asciiTheme="minorHAnsi" w:hAnsiTheme="minorHAnsi"/>
          <w:color w:val="000000"/>
          <w:sz w:val="24"/>
          <w:szCs w:val="24"/>
        </w:rPr>
        <w:t>6</w:t>
      </w:r>
      <w:r w:rsidR="003C691A" w:rsidRPr="00905FDE">
        <w:rPr>
          <w:rFonts w:asciiTheme="minorHAnsi" w:hAnsiTheme="minorHAnsi"/>
          <w:color w:val="000000"/>
          <w:sz w:val="24"/>
          <w:szCs w:val="24"/>
        </w:rPr>
        <w:t>D</w:t>
      </w:r>
      <w:r w:rsidR="00905FDE" w:rsidRPr="00905FDE">
        <w:rPr>
          <w:rFonts w:asciiTheme="minorHAnsi" w:hAnsiTheme="minorHAnsi"/>
          <w:color w:val="000000"/>
          <w:sz w:val="24"/>
          <w:szCs w:val="24"/>
        </w:rPr>
        <w:t>25</w:t>
      </w:r>
    </w:p>
    <w:p w14:paraId="7388C495" w14:textId="2E1CA058" w:rsidR="00884FE8" w:rsidRPr="00E125D3" w:rsidRDefault="00905FDE" w:rsidP="614D583D">
      <w:pPr>
        <w:jc w:val="center"/>
        <w:rPr>
          <w:rFonts w:asciiTheme="minorHAnsi" w:hAnsiTheme="minorHAnsi"/>
          <w:color w:val="000000"/>
          <w:sz w:val="24"/>
          <w:szCs w:val="24"/>
        </w:rPr>
      </w:pPr>
      <w:r w:rsidRPr="1516AF71">
        <w:rPr>
          <w:rFonts w:asciiTheme="minorHAnsi" w:hAnsiTheme="minorHAnsi"/>
          <w:color w:val="000000" w:themeColor="text1"/>
          <w:sz w:val="24"/>
          <w:szCs w:val="24"/>
        </w:rPr>
        <w:t xml:space="preserve">Thursday, </w:t>
      </w:r>
      <w:r w:rsidR="00144479">
        <w:rPr>
          <w:rFonts w:asciiTheme="minorHAnsi" w:hAnsiTheme="minorHAnsi"/>
          <w:color w:val="000000" w:themeColor="text1"/>
          <w:sz w:val="24"/>
          <w:szCs w:val="24"/>
        </w:rPr>
        <w:t>November 20, 2025</w:t>
      </w:r>
    </w:p>
    <w:p w14:paraId="60EA718D" w14:textId="16391424" w:rsidR="00884FE8" w:rsidRPr="00977EB6" w:rsidRDefault="00905FDE" w:rsidP="00977EB6">
      <w:pPr>
        <w:jc w:val="center"/>
        <w:rPr>
          <w:rFonts w:asciiTheme="minorHAnsi" w:hAnsiTheme="minorHAnsi"/>
          <w:color w:val="000000"/>
        </w:rPr>
      </w:pPr>
      <w:r>
        <w:rPr>
          <w:rFonts w:asciiTheme="minorHAnsi" w:hAnsiTheme="minorHAnsi"/>
          <w:color w:val="000000"/>
          <w:sz w:val="24"/>
          <w:szCs w:val="24"/>
        </w:rPr>
        <w:t>4:</w:t>
      </w:r>
      <w:r w:rsidR="009F78DF">
        <w:rPr>
          <w:rFonts w:asciiTheme="minorHAnsi" w:hAnsiTheme="minorHAnsi"/>
          <w:color w:val="000000"/>
          <w:sz w:val="24"/>
          <w:szCs w:val="24"/>
        </w:rPr>
        <w:t>30</w:t>
      </w:r>
      <w:r>
        <w:rPr>
          <w:rFonts w:asciiTheme="minorHAnsi" w:hAnsiTheme="minorHAnsi"/>
          <w:color w:val="000000"/>
          <w:sz w:val="24"/>
          <w:szCs w:val="24"/>
        </w:rPr>
        <w:t xml:space="preserve"> pm – 5:30 pm </w:t>
      </w:r>
    </w:p>
    <w:p w14:paraId="1D131DF1" w14:textId="77777777" w:rsidR="00884FE8" w:rsidRPr="00977EB6" w:rsidRDefault="00884FE8" w:rsidP="00977EB6">
      <w:pPr>
        <w:rPr>
          <w:rFonts w:asciiTheme="minorHAnsi" w:hAnsiTheme="minorHAnsi"/>
          <w:color w:val="000000"/>
        </w:rPr>
      </w:pPr>
    </w:p>
    <w:p w14:paraId="017079BA" w14:textId="11831D9F" w:rsidR="00884FE8" w:rsidRPr="00E125D3" w:rsidRDefault="00884FE8" w:rsidP="61EAA5B4">
      <w:pPr>
        <w:jc w:val="center"/>
        <w:rPr>
          <w:rFonts w:asciiTheme="minorHAnsi" w:hAnsiTheme="minorHAnsi"/>
          <w:color w:val="000000"/>
          <w:sz w:val="28"/>
          <w:szCs w:val="28"/>
        </w:rPr>
      </w:pPr>
      <w:r w:rsidRPr="61EAA5B4">
        <w:rPr>
          <w:rFonts w:asciiTheme="minorHAnsi" w:hAnsiTheme="minorHAnsi"/>
          <w:b/>
          <w:bCs/>
          <w:color w:val="FF0000"/>
          <w:sz w:val="28"/>
          <w:szCs w:val="28"/>
        </w:rPr>
        <w:t>* * *</w:t>
      </w:r>
      <w:r w:rsidR="750947A8" w:rsidRPr="61EAA5B4">
        <w:rPr>
          <w:rFonts w:asciiTheme="minorHAnsi" w:hAnsiTheme="minorHAnsi"/>
          <w:b/>
          <w:bCs/>
          <w:color w:val="FF0000"/>
          <w:sz w:val="28"/>
          <w:szCs w:val="28"/>
        </w:rPr>
        <w:t>AAT C</w:t>
      </w:r>
      <w:r w:rsidR="009B6304" w:rsidRPr="61EAA5B4">
        <w:rPr>
          <w:rFonts w:asciiTheme="minorHAnsi" w:hAnsiTheme="minorHAnsi"/>
          <w:b/>
          <w:bCs/>
          <w:color w:val="FF0000"/>
          <w:sz w:val="28"/>
          <w:szCs w:val="28"/>
        </w:rPr>
        <w:t xml:space="preserve"> </w:t>
      </w:r>
      <w:r w:rsidRPr="61EAA5B4">
        <w:rPr>
          <w:rFonts w:asciiTheme="minorHAnsi" w:hAnsiTheme="minorHAnsi"/>
          <w:b/>
          <w:bCs/>
          <w:color w:val="FF0000"/>
          <w:sz w:val="28"/>
          <w:szCs w:val="28"/>
        </w:rPr>
        <w:t>* * *</w:t>
      </w:r>
    </w:p>
    <w:p w14:paraId="52FA7982" w14:textId="77777777" w:rsidR="00884FE8" w:rsidRPr="00977EB6" w:rsidRDefault="00884FE8" w:rsidP="00977EB6">
      <w:pPr>
        <w:jc w:val="center"/>
        <w:rPr>
          <w:rFonts w:asciiTheme="minorHAnsi" w:hAnsiTheme="minorHAnsi"/>
          <w:color w:val="FF0000"/>
        </w:rPr>
      </w:pPr>
    </w:p>
    <w:p w14:paraId="6E145F1E" w14:textId="085DFF2D" w:rsidR="00884FE8" w:rsidRPr="00977EB6" w:rsidRDefault="00884FE8" w:rsidP="1516AF71">
      <w:pPr>
        <w:jc w:val="center"/>
        <w:rPr>
          <w:rFonts w:asciiTheme="minorHAnsi" w:hAnsiTheme="minorHAnsi"/>
          <w:b/>
          <w:bCs/>
          <w:color w:val="FF0000"/>
          <w:sz w:val="36"/>
          <w:szCs w:val="36"/>
        </w:rPr>
      </w:pPr>
      <w:r w:rsidRPr="1516AF71">
        <w:rPr>
          <w:rFonts w:asciiTheme="minorHAnsi" w:hAnsiTheme="minorHAnsi"/>
          <w:b/>
          <w:bCs/>
          <w:color w:val="FF0000"/>
          <w:sz w:val="36"/>
          <w:szCs w:val="36"/>
        </w:rPr>
        <w:t>“</w:t>
      </w:r>
      <w:bookmarkStart w:id="0" w:name="_GoBack"/>
      <w:r w:rsidR="00144479">
        <w:rPr>
          <w:rFonts w:ascii="Segoe UI Semilight" w:eastAsia="Segoe UI Semilight" w:hAnsi="Segoe UI Semilight" w:cs="Segoe UI Semilight"/>
          <w:b/>
          <w:bCs/>
          <w:color w:val="FF0000"/>
          <w:sz w:val="36"/>
          <w:szCs w:val="36"/>
        </w:rPr>
        <w:t>Managing Expectations in Crucial Conversations</w:t>
      </w:r>
      <w:bookmarkEnd w:id="0"/>
      <w:r w:rsidRPr="1516AF71">
        <w:rPr>
          <w:rFonts w:asciiTheme="minorHAnsi" w:hAnsiTheme="minorHAnsi"/>
          <w:b/>
          <w:bCs/>
          <w:color w:val="FF0000"/>
          <w:sz w:val="36"/>
          <w:szCs w:val="36"/>
        </w:rPr>
        <w:t>”</w:t>
      </w:r>
    </w:p>
    <w:p w14:paraId="1E9206F9" w14:textId="77777777" w:rsidR="00884FE8" w:rsidRPr="00977EB6" w:rsidRDefault="00884FE8" w:rsidP="00977EB6">
      <w:pPr>
        <w:jc w:val="center"/>
        <w:rPr>
          <w:rFonts w:asciiTheme="minorHAnsi" w:hAnsiTheme="minorHAnsi"/>
          <w:color w:val="000000"/>
        </w:rPr>
      </w:pPr>
      <w:r w:rsidRPr="00977EB6">
        <w:rPr>
          <w:rFonts w:asciiTheme="minorHAnsi" w:hAnsiTheme="minorHAnsi"/>
          <w:color w:val="000000"/>
        </w:rPr>
        <w:t>- - - - - - - - - - - - - - - - - - - -</w:t>
      </w:r>
    </w:p>
    <w:p w14:paraId="632248B6" w14:textId="77777777" w:rsidR="00884FE8" w:rsidRPr="00977EB6" w:rsidRDefault="00884FE8" w:rsidP="00C93498">
      <w:pPr>
        <w:jc w:val="center"/>
        <w:rPr>
          <w:rFonts w:asciiTheme="minorHAnsi" w:hAnsiTheme="minorHAnsi"/>
          <w:color w:val="000000"/>
        </w:rPr>
      </w:pPr>
      <w:r w:rsidRPr="3AC3375C">
        <w:rPr>
          <w:rFonts w:asciiTheme="minorHAnsi" w:hAnsiTheme="minorHAnsi"/>
          <w:color w:val="000000" w:themeColor="text1"/>
        </w:rPr>
        <w:t>Presented by: </w:t>
      </w:r>
    </w:p>
    <w:p w14:paraId="12CDB9D8" w14:textId="44B18372" w:rsidR="1CBB7D8B" w:rsidRDefault="00144479" w:rsidP="3AC3375C">
      <w:pPr>
        <w:keepNext/>
        <w:spacing w:line="259" w:lineRule="auto"/>
        <w:jc w:val="center"/>
      </w:pPr>
      <w:r>
        <w:rPr>
          <w:rFonts w:asciiTheme="minorHAnsi" w:hAnsiTheme="minorHAnsi" w:cs="Tahoma"/>
          <w:b/>
          <w:bCs/>
          <w:color w:val="1F497D"/>
          <w:sz w:val="36"/>
          <w:szCs w:val="36"/>
        </w:rPr>
        <w:t xml:space="preserve">Cindy Beth McCloskey, MD </w:t>
      </w:r>
    </w:p>
    <w:p w14:paraId="434E6CA6" w14:textId="248DBE69" w:rsidR="4F4F2BD4" w:rsidRDefault="00144479" w:rsidP="1516AF71">
      <w:pPr>
        <w:keepNext/>
        <w:spacing w:line="259" w:lineRule="auto"/>
        <w:jc w:val="center"/>
        <w:rPr>
          <w:rFonts w:ascii="Cambria" w:eastAsia="Cambria" w:hAnsi="Cambria" w:cs="Cambria"/>
        </w:rPr>
      </w:pPr>
      <w:r>
        <w:rPr>
          <w:rFonts w:ascii="Cambria" w:eastAsia="Cambria" w:hAnsi="Cambria" w:cs="Cambria"/>
        </w:rPr>
        <w:t xml:space="preserve">Professor, Department of Pathology </w:t>
      </w:r>
    </w:p>
    <w:p w14:paraId="4C2C10C3" w14:textId="48EE6253" w:rsidR="00144479" w:rsidRDefault="00144479" w:rsidP="1516AF71">
      <w:pPr>
        <w:keepNext/>
        <w:spacing w:line="259" w:lineRule="auto"/>
        <w:jc w:val="center"/>
        <w:rPr>
          <w:rFonts w:ascii="Cambria" w:eastAsia="Cambria" w:hAnsi="Cambria" w:cs="Cambria"/>
        </w:rPr>
      </w:pPr>
      <w:r>
        <w:rPr>
          <w:rFonts w:ascii="Cambria" w:eastAsia="Cambria" w:hAnsi="Cambria" w:cs="Cambria"/>
        </w:rPr>
        <w:t xml:space="preserve">Section of Clinical Pathology </w:t>
      </w:r>
    </w:p>
    <w:p w14:paraId="14F3CAFB" w14:textId="559F8678" w:rsidR="00144479" w:rsidRDefault="00144479" w:rsidP="1516AF71">
      <w:pPr>
        <w:keepNext/>
        <w:spacing w:line="259" w:lineRule="auto"/>
        <w:jc w:val="center"/>
        <w:rPr>
          <w:rFonts w:ascii="Cambria" w:eastAsia="Cambria" w:hAnsi="Cambria" w:cs="Cambria"/>
        </w:rPr>
      </w:pPr>
      <w:r>
        <w:rPr>
          <w:rFonts w:ascii="Cambria" w:eastAsia="Cambria" w:hAnsi="Cambria" w:cs="Cambria"/>
        </w:rPr>
        <w:t xml:space="preserve">President’s Associates Presidential Professorship </w:t>
      </w:r>
    </w:p>
    <w:p w14:paraId="0256B3EC" w14:textId="4006D344" w:rsidR="00144479" w:rsidRDefault="00144479" w:rsidP="1516AF71">
      <w:pPr>
        <w:keepNext/>
        <w:spacing w:line="259" w:lineRule="auto"/>
        <w:jc w:val="center"/>
      </w:pPr>
      <w:r>
        <w:rPr>
          <w:rFonts w:ascii="Cambria" w:eastAsia="Cambria" w:hAnsi="Cambria" w:cs="Cambria"/>
        </w:rPr>
        <w:t>Assistant Dean for Graduate Medical Education</w:t>
      </w:r>
    </w:p>
    <w:p w14:paraId="4DB5FBFE" w14:textId="0FDBDFA9" w:rsidR="003C691A" w:rsidRPr="00CF46D1" w:rsidRDefault="00884FE8" w:rsidP="1516AF71">
      <w:pPr>
        <w:jc w:val="center"/>
        <w:rPr>
          <w:rFonts w:asciiTheme="minorHAnsi" w:hAnsiTheme="minorHAnsi"/>
          <w:b/>
          <w:bCs/>
          <w:color w:val="000000"/>
        </w:rPr>
      </w:pPr>
      <w:r w:rsidRPr="1516AF71">
        <w:rPr>
          <w:rFonts w:asciiTheme="minorHAnsi" w:hAnsiTheme="minorHAnsi"/>
          <w:b/>
          <w:bCs/>
          <w:color w:val="1F497D"/>
        </w:rPr>
        <w:t> </w:t>
      </w:r>
    </w:p>
    <w:p w14:paraId="599126D3"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308B478B" w14:textId="77777777" w:rsidR="00896743" w:rsidRPr="00977EB6" w:rsidRDefault="00896743" w:rsidP="00977EB6">
      <w:pPr>
        <w:rPr>
          <w:rFonts w:asciiTheme="minorHAnsi" w:hAnsiTheme="minorHAnsi"/>
          <w:color w:val="000000"/>
        </w:rPr>
      </w:pPr>
    </w:p>
    <w:p w14:paraId="6A445FA2"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5C15B645" w14:textId="77777777" w:rsidR="002C4134" w:rsidRDefault="002C4134" w:rsidP="00977EB6">
      <w:pPr>
        <w:rPr>
          <w:rFonts w:asciiTheme="minorHAnsi" w:hAnsiTheme="minorHAnsi"/>
          <w:color w:val="000000"/>
        </w:rPr>
      </w:pPr>
    </w:p>
    <w:p w14:paraId="47FE6EE6" w14:textId="77777777" w:rsidR="002C4134" w:rsidRDefault="002C4134" w:rsidP="00977EB6">
      <w:pPr>
        <w:rPr>
          <w:rFonts w:asciiTheme="minorHAnsi" w:hAnsiTheme="minorHAnsi"/>
          <w:color w:val="000000"/>
        </w:rPr>
      </w:pPr>
      <w:r w:rsidRPr="002C4134">
        <w:rPr>
          <w:rFonts w:asciiTheme="minorHAnsi" w:hAnsiTheme="minorHAnsi"/>
          <w:b/>
          <w:color w:val="000000"/>
        </w:rPr>
        <w:t>Non-Clinical Activity Statement:</w:t>
      </w:r>
      <w:r w:rsidRPr="002C4134">
        <w:rPr>
          <w:rFonts w:asciiTheme="minorHAnsi" w:hAnsiTheme="minorHAnsi"/>
          <w:color w:val="000000"/>
        </w:rPr>
        <w:t xml:space="preserve"> The University of Oklahoma College of Medicine, Office of Continuing Professional Development has determined this activity to be non-clinical. According to the ACCME’s Standards for Integrity and Independence in Accredited Continuing Education, providers of accredited education that is non-clinical, such as leadership or communication skills training, do not need to identify, mitigate, or disclose relevant financial relationships for any planners, faculty, and others in control of educational content.  </w:t>
      </w:r>
    </w:p>
    <w:p w14:paraId="06F154BC" w14:textId="77777777" w:rsidR="00896743" w:rsidRPr="009D23EE" w:rsidRDefault="0061508E" w:rsidP="00977EB6">
      <w:pPr>
        <w:rPr>
          <w:rFonts w:asciiTheme="minorHAnsi" w:hAnsiTheme="minorHAnsi"/>
          <w:color w:val="000000"/>
        </w:rPr>
      </w:pPr>
      <w:r>
        <w:rPr>
          <w:rFonts w:asciiTheme="minorHAnsi" w:hAnsiTheme="minorHAnsi"/>
          <w:color w:val="000000"/>
        </w:rPr>
        <w:t xml:space="preserve"> </w:t>
      </w:r>
    </w:p>
    <w:p w14:paraId="734C6857"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10" w:history="1">
        <w:r w:rsidRPr="00EC1099">
          <w:rPr>
            <w:rStyle w:val="Hyperlink"/>
            <w:rFonts w:asciiTheme="minorHAnsi" w:hAnsiTheme="minorHAnsi"/>
          </w:rPr>
          <w:t>www.ou.edu/eoo</w:t>
        </w:r>
      </w:hyperlink>
    </w:p>
    <w:p w14:paraId="554BCCB6" w14:textId="77777777" w:rsidR="00F91C39" w:rsidRPr="002D1173" w:rsidRDefault="00F91C39" w:rsidP="002D1173">
      <w:pPr>
        <w:rPr>
          <w:rFonts w:asciiTheme="minorHAnsi" w:hAnsiTheme="minorHAnsi"/>
          <w:highlight w:val="yellow"/>
        </w:rPr>
      </w:pPr>
    </w:p>
    <w:p w14:paraId="57F94CBD" w14:textId="3A855B5F"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905FDE" w:rsidRPr="00905FDE">
        <w:rPr>
          <w:rFonts w:asciiTheme="minorHAnsi" w:hAnsiTheme="minorHAnsi"/>
          <w:color w:val="000000"/>
        </w:rPr>
        <w:t>Robin Vinson at robin-vinson@ouhsc.edu</w:t>
      </w:r>
      <w:r w:rsidR="00896743" w:rsidRPr="00905FDE">
        <w:rPr>
          <w:rFonts w:asciiTheme="minorHAnsi" w:hAnsiTheme="minorHAnsi"/>
          <w:color w:val="000000"/>
        </w:rPr>
        <w:t>.</w:t>
      </w:r>
    </w:p>
    <w:p w14:paraId="1201DAB6" w14:textId="77777777" w:rsidR="00896743" w:rsidRPr="00977EB6" w:rsidRDefault="00896743" w:rsidP="00977EB6">
      <w:pPr>
        <w:rPr>
          <w:rFonts w:asciiTheme="minorHAnsi" w:hAnsiTheme="minorHAnsi"/>
          <w:b/>
          <w:bCs/>
          <w:color w:val="000000"/>
        </w:rPr>
      </w:pPr>
    </w:p>
    <w:p w14:paraId="6C3028BE"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0E97FCCF" w14:textId="77777777" w:rsidR="00C93498" w:rsidRDefault="00C93498" w:rsidP="00977EB6">
      <w:pPr>
        <w:rPr>
          <w:rFonts w:asciiTheme="minorHAnsi" w:hAnsiTheme="minorHAnsi"/>
          <w:color w:val="000000"/>
        </w:rPr>
      </w:pPr>
    </w:p>
    <w:p w14:paraId="77CA475F" w14:textId="77777777" w:rsidR="009E46A1" w:rsidRPr="00C93498" w:rsidRDefault="00C93498" w:rsidP="009E46A1">
      <w:pPr>
        <w:rPr>
          <w:rFonts w:asciiTheme="minorHAnsi" w:hAnsiTheme="minorHAnsi"/>
          <w:color w:val="000000"/>
        </w:rPr>
      </w:pPr>
      <w:r>
        <w:rPr>
          <w:rFonts w:asciiTheme="minorHAnsi" w:hAnsiTheme="minorHAnsi"/>
          <w:b/>
          <w:bCs/>
          <w:color w:val="000000"/>
        </w:rPr>
        <w:br/>
      </w:r>
    </w:p>
    <w:p w14:paraId="2620EDDE" w14:textId="77777777" w:rsidR="005D687A" w:rsidRPr="00977EB6" w:rsidRDefault="005D687A" w:rsidP="00C93498">
      <w:pPr>
        <w:rPr>
          <w:rFonts w:asciiTheme="minorHAnsi" w:hAnsiTheme="minorHAnsi"/>
        </w:rPr>
      </w:pPr>
    </w:p>
    <w:sectPr w:rsidR="005D687A" w:rsidRPr="00977EB6" w:rsidSect="00C93498">
      <w:footerReference w:type="default" r:id="rId11"/>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E0171" w14:textId="77777777" w:rsidR="004F5896" w:rsidRDefault="004F5896" w:rsidP="004F5896">
      <w:r>
        <w:separator/>
      </w:r>
    </w:p>
  </w:endnote>
  <w:endnote w:type="continuationSeparator" w:id="0">
    <w:p w14:paraId="433A09A4"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C205" w14:textId="77777777" w:rsidR="00165F69" w:rsidRPr="0009085B" w:rsidRDefault="0009085B" w:rsidP="0009085B">
    <w:pPr>
      <w:pStyle w:val="Footer"/>
    </w:pPr>
    <w:r>
      <w:rPr>
        <w:sz w:val="18"/>
      </w:rPr>
      <w:fldChar w:fldCharType="begin"/>
    </w:r>
    <w:r>
      <w:rPr>
        <w:sz w:val="18"/>
      </w:rPr>
      <w:instrText xml:space="preserve"> FILENAME \p \* MERGEFORMAT </w:instrText>
    </w:r>
    <w:r>
      <w:rPr>
        <w:sz w:val="18"/>
      </w:rPr>
      <w:fldChar w:fldCharType="separate"/>
    </w:r>
    <w:r>
      <w:rPr>
        <w:noProof/>
        <w:sz w:val="18"/>
      </w:rPr>
      <w:t>\\DCH-COMD1\do\ocpd\25D RSS FY 2024-2025\25D Resources\2024-2025 RSS Sample Announcement Direct.docx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1800" w14:textId="77777777" w:rsidR="004F5896" w:rsidRDefault="004F5896" w:rsidP="004F5896">
      <w:r>
        <w:separator/>
      </w:r>
    </w:p>
  </w:footnote>
  <w:footnote w:type="continuationSeparator" w:id="0">
    <w:p w14:paraId="1D9C9E34"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62F64"/>
    <w:rsid w:val="00074766"/>
    <w:rsid w:val="0009085B"/>
    <w:rsid w:val="000970B2"/>
    <w:rsid w:val="000A07E9"/>
    <w:rsid w:val="000E658E"/>
    <w:rsid w:val="00102E3E"/>
    <w:rsid w:val="001227A9"/>
    <w:rsid w:val="001376F1"/>
    <w:rsid w:val="00144479"/>
    <w:rsid w:val="00165F69"/>
    <w:rsid w:val="001A763F"/>
    <w:rsid w:val="001E4BF3"/>
    <w:rsid w:val="0021756A"/>
    <w:rsid w:val="0028299B"/>
    <w:rsid w:val="002C4134"/>
    <w:rsid w:val="002D1173"/>
    <w:rsid w:val="002F4AB5"/>
    <w:rsid w:val="0031464C"/>
    <w:rsid w:val="00341461"/>
    <w:rsid w:val="00355683"/>
    <w:rsid w:val="003C691A"/>
    <w:rsid w:val="003E1622"/>
    <w:rsid w:val="003F66FB"/>
    <w:rsid w:val="00483DDC"/>
    <w:rsid w:val="004C2A5E"/>
    <w:rsid w:val="004D536D"/>
    <w:rsid w:val="004F5896"/>
    <w:rsid w:val="005215E7"/>
    <w:rsid w:val="00563BA4"/>
    <w:rsid w:val="005B5D76"/>
    <w:rsid w:val="005D687A"/>
    <w:rsid w:val="005F7A6E"/>
    <w:rsid w:val="0061508E"/>
    <w:rsid w:val="00625507"/>
    <w:rsid w:val="00632E69"/>
    <w:rsid w:val="00650E06"/>
    <w:rsid w:val="006A2E9E"/>
    <w:rsid w:val="006A4239"/>
    <w:rsid w:val="006C2108"/>
    <w:rsid w:val="00710A31"/>
    <w:rsid w:val="00720047"/>
    <w:rsid w:val="007203CC"/>
    <w:rsid w:val="00782689"/>
    <w:rsid w:val="00790F6B"/>
    <w:rsid w:val="008051FA"/>
    <w:rsid w:val="00884FE8"/>
    <w:rsid w:val="00896743"/>
    <w:rsid w:val="008A6435"/>
    <w:rsid w:val="008B1807"/>
    <w:rsid w:val="008C0275"/>
    <w:rsid w:val="00905FDE"/>
    <w:rsid w:val="00922708"/>
    <w:rsid w:val="00935840"/>
    <w:rsid w:val="00937F04"/>
    <w:rsid w:val="009449C1"/>
    <w:rsid w:val="009453FD"/>
    <w:rsid w:val="00962A9E"/>
    <w:rsid w:val="00965086"/>
    <w:rsid w:val="00977EB6"/>
    <w:rsid w:val="009B6304"/>
    <w:rsid w:val="009C3982"/>
    <w:rsid w:val="009D23EE"/>
    <w:rsid w:val="009E46A1"/>
    <w:rsid w:val="009F0B46"/>
    <w:rsid w:val="009F425E"/>
    <w:rsid w:val="009F78DF"/>
    <w:rsid w:val="00A41379"/>
    <w:rsid w:val="00A42CDD"/>
    <w:rsid w:val="00A50DAA"/>
    <w:rsid w:val="00A53DE7"/>
    <w:rsid w:val="00A8243C"/>
    <w:rsid w:val="00A90D45"/>
    <w:rsid w:val="00AE7E24"/>
    <w:rsid w:val="00AF4C87"/>
    <w:rsid w:val="00B1119F"/>
    <w:rsid w:val="00B26176"/>
    <w:rsid w:val="00B578B1"/>
    <w:rsid w:val="00B864E8"/>
    <w:rsid w:val="00B96582"/>
    <w:rsid w:val="00BB46E7"/>
    <w:rsid w:val="00BB496D"/>
    <w:rsid w:val="00C007BD"/>
    <w:rsid w:val="00C02746"/>
    <w:rsid w:val="00C74B49"/>
    <w:rsid w:val="00C85E86"/>
    <w:rsid w:val="00C93498"/>
    <w:rsid w:val="00C97254"/>
    <w:rsid w:val="00CF46D1"/>
    <w:rsid w:val="00D06E3C"/>
    <w:rsid w:val="00D205DC"/>
    <w:rsid w:val="00E125D3"/>
    <w:rsid w:val="00E23D20"/>
    <w:rsid w:val="00E6288E"/>
    <w:rsid w:val="00E848AC"/>
    <w:rsid w:val="00EB78F6"/>
    <w:rsid w:val="00EC577B"/>
    <w:rsid w:val="00EF34DC"/>
    <w:rsid w:val="00F41EB9"/>
    <w:rsid w:val="00F91C39"/>
    <w:rsid w:val="00FA73A0"/>
    <w:rsid w:val="00FB67C2"/>
    <w:rsid w:val="00FE4D64"/>
    <w:rsid w:val="06B06436"/>
    <w:rsid w:val="1516AF71"/>
    <w:rsid w:val="180225B5"/>
    <w:rsid w:val="1A239D18"/>
    <w:rsid w:val="1BD0D7FB"/>
    <w:rsid w:val="1C10559B"/>
    <w:rsid w:val="1C86A68F"/>
    <w:rsid w:val="1CBB7D8B"/>
    <w:rsid w:val="1F7E0181"/>
    <w:rsid w:val="2F6C3FF2"/>
    <w:rsid w:val="36B610C0"/>
    <w:rsid w:val="3AC3375C"/>
    <w:rsid w:val="41610AFD"/>
    <w:rsid w:val="41FBD670"/>
    <w:rsid w:val="429E0815"/>
    <w:rsid w:val="45261585"/>
    <w:rsid w:val="4664262C"/>
    <w:rsid w:val="47A9921B"/>
    <w:rsid w:val="4814C50B"/>
    <w:rsid w:val="4AD0EF60"/>
    <w:rsid w:val="4F4F2BD4"/>
    <w:rsid w:val="550047A1"/>
    <w:rsid w:val="584C8589"/>
    <w:rsid w:val="5C9D8169"/>
    <w:rsid w:val="614D583D"/>
    <w:rsid w:val="61EAA5B4"/>
    <w:rsid w:val="64B5EEE7"/>
    <w:rsid w:val="750947A8"/>
    <w:rsid w:val="757F8618"/>
    <w:rsid w:val="7D078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72A5B9"/>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ou.edu/eo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0F4851467CF146BBAB1DE231B13CB2" ma:contentTypeVersion="4" ma:contentTypeDescription="Create a new document." ma:contentTypeScope="" ma:versionID="16e33e620faaaf755a2510fd4cbf89e4">
  <xsd:schema xmlns:xsd="http://www.w3.org/2001/XMLSchema" xmlns:xs="http://www.w3.org/2001/XMLSchema" xmlns:p="http://schemas.microsoft.com/office/2006/metadata/properties" xmlns:ns2="e78bf18b-c0cb-458e-91d6-520f1da52529" targetNamespace="http://schemas.microsoft.com/office/2006/metadata/properties" ma:root="true" ma:fieldsID="d88c6f6e35c362424a710e266547e3fd" ns2:_="">
    <xsd:import namespace="e78bf18b-c0cb-458e-91d6-520f1da5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bf18b-c0cb-458e-91d6-520f1da5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5885A-CB9F-453E-ADFF-33720D0A61CC}">
  <ds:schemaRefs>
    <ds:schemaRef ds:uri="http://schemas.microsoft.com/sharepoint/v3/contenttype/forms"/>
  </ds:schemaRefs>
</ds:datastoreItem>
</file>

<file path=customXml/itemProps2.xml><?xml version="1.0" encoding="utf-8"?>
<ds:datastoreItem xmlns:ds="http://schemas.openxmlformats.org/officeDocument/2006/customXml" ds:itemID="{F17A5830-8ACB-4474-8793-04AA0030A6DB}">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e78bf18b-c0cb-458e-91d6-520f1da52529"/>
    <ds:schemaRef ds:uri="http://www.w3.org/XML/1998/namespace"/>
  </ds:schemaRefs>
</ds:datastoreItem>
</file>

<file path=customXml/itemProps3.xml><?xml version="1.0" encoding="utf-8"?>
<ds:datastoreItem xmlns:ds="http://schemas.openxmlformats.org/officeDocument/2006/customXml" ds:itemID="{5E0A8ED6-DBBA-4E9D-808B-0EF041E42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bf18b-c0cb-458e-91d6-520f1da5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2025-11-07T22:42:00Z</dcterms:created>
  <dcterms:modified xsi:type="dcterms:W3CDTF">2025-11-07T22:42:00Z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0x010100300F4851467CF146BBAB1DE231B13CB2</vt:lpwstr>
  </property>
</Properties>
</file>