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0A44B" w14:textId="77777777" w:rsidR="00660C7F" w:rsidRDefault="00660C7F" w:rsidP="70DBA629">
      <w:pPr>
        <w:jc w:val="center"/>
        <w:rPr>
          <w:rFonts w:cs="Calibri"/>
          <w:b/>
          <w:bCs/>
          <w:color w:val="000000" w:themeColor="text1"/>
          <w:sz w:val="40"/>
          <w:szCs w:val="40"/>
        </w:rPr>
      </w:pPr>
    </w:p>
    <w:p w14:paraId="6B153CB8" w14:textId="77777777" w:rsidR="00660C7F" w:rsidRDefault="00660C7F" w:rsidP="70DBA629">
      <w:pPr>
        <w:jc w:val="center"/>
        <w:rPr>
          <w:rFonts w:cs="Calibri"/>
          <w:b/>
          <w:bCs/>
          <w:color w:val="000000" w:themeColor="text1"/>
          <w:sz w:val="40"/>
          <w:szCs w:val="40"/>
        </w:rPr>
      </w:pPr>
    </w:p>
    <w:p w14:paraId="0074251E" w14:textId="77777777" w:rsidR="00660C7F" w:rsidRDefault="00660C7F" w:rsidP="70DBA629">
      <w:pPr>
        <w:jc w:val="center"/>
        <w:rPr>
          <w:rFonts w:cs="Calibri"/>
          <w:b/>
          <w:bCs/>
          <w:color w:val="000000" w:themeColor="text1"/>
          <w:sz w:val="40"/>
          <w:szCs w:val="40"/>
        </w:rPr>
      </w:pPr>
    </w:p>
    <w:p w14:paraId="10A2736D" w14:textId="28C74A25" w:rsidR="005C73FE" w:rsidRDefault="005C73FE" w:rsidP="70DBA629">
      <w:pPr>
        <w:jc w:val="center"/>
        <w:rPr>
          <w:rFonts w:cs="Calibri"/>
          <w:b/>
          <w:bCs/>
          <w:color w:val="000000" w:themeColor="text1"/>
          <w:sz w:val="40"/>
          <w:szCs w:val="40"/>
        </w:rPr>
      </w:pPr>
      <w:r>
        <w:rPr>
          <w:noProof/>
        </w:rPr>
        <w:drawing>
          <wp:anchor distT="0" distB="0" distL="114300" distR="114300" simplePos="0" relativeHeight="251658240" behindDoc="0" locked="0" layoutInCell="1" allowOverlap="1" wp14:anchorId="475BE572" wp14:editId="66D0FDD6">
            <wp:simplePos x="457200" y="457200"/>
            <wp:positionH relativeFrom="margin">
              <wp:align>center</wp:align>
            </wp:positionH>
            <wp:positionV relativeFrom="margin">
              <wp:align>top</wp:align>
            </wp:positionV>
            <wp:extent cx="3593592" cy="905256"/>
            <wp:effectExtent l="0" t="0" r="6985" b="9525"/>
            <wp:wrapSquare wrapText="bothSides"/>
            <wp:docPr id="3" name="Picture 3" descr="C:\Users\jalberts\AppData\Local\Temp\eb194f73-a104-455d-82ae-a96e1af88e45_College of Medicine (5) (003).zip.e45\Web\College of Medicine_Crimson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lberts\AppData\Local\Temp\eb194f73-a104-455d-82ae-a96e1af88e45_College of Medicine (5) (003).zip.e45\Web\College of Medicine_Crimson_We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3592" cy="905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39FF1C83" w:rsidRPr="70DBA629">
        <w:rPr>
          <w:rFonts w:cs="Calibri"/>
          <w:b/>
          <w:bCs/>
          <w:color w:val="000000" w:themeColor="text1"/>
          <w:sz w:val="40"/>
          <w:szCs w:val="40"/>
        </w:rPr>
        <w:t>Neurology Grand Rounds</w:t>
      </w:r>
    </w:p>
    <w:p w14:paraId="3F76C468" w14:textId="06BF4AFA" w:rsidR="004148D8" w:rsidRPr="004148D8" w:rsidRDefault="004148D8" w:rsidP="005C73FE">
      <w:pPr>
        <w:spacing w:after="120"/>
        <w:jc w:val="center"/>
        <w:rPr>
          <w:rFonts w:cs="Calibri"/>
          <w:b/>
          <w:color w:val="000000"/>
          <w:sz w:val="28"/>
          <w:szCs w:val="24"/>
        </w:rPr>
      </w:pPr>
      <w:r w:rsidRPr="004148D8">
        <w:rPr>
          <w:rFonts w:cs="Calibri"/>
          <w:b/>
          <w:color w:val="000000"/>
          <w:sz w:val="28"/>
          <w:szCs w:val="24"/>
        </w:rPr>
        <w:t>RSS 26D07</w:t>
      </w:r>
    </w:p>
    <w:p w14:paraId="282D2AA2" w14:textId="480A95A3" w:rsidR="004148D8" w:rsidRPr="004148D8" w:rsidRDefault="004148D8" w:rsidP="00977EB6">
      <w:pPr>
        <w:jc w:val="center"/>
        <w:rPr>
          <w:rFonts w:cs="Calibri"/>
          <w:b/>
          <w:color w:val="000000"/>
          <w:sz w:val="28"/>
          <w:szCs w:val="24"/>
        </w:rPr>
      </w:pPr>
      <w:r w:rsidRPr="004148D8">
        <w:rPr>
          <w:rFonts w:cs="Calibri"/>
          <w:b/>
          <w:color w:val="000000"/>
          <w:sz w:val="28"/>
          <w:szCs w:val="24"/>
        </w:rPr>
        <w:t xml:space="preserve">Friday, </w:t>
      </w:r>
      <w:r w:rsidR="002F5979">
        <w:rPr>
          <w:rFonts w:cs="Calibri"/>
          <w:b/>
          <w:color w:val="000000"/>
          <w:sz w:val="28"/>
          <w:szCs w:val="24"/>
        </w:rPr>
        <w:t>October</w:t>
      </w:r>
      <w:r w:rsidRPr="004148D8">
        <w:rPr>
          <w:rFonts w:cs="Calibri"/>
          <w:b/>
          <w:color w:val="000000"/>
          <w:sz w:val="28"/>
          <w:szCs w:val="24"/>
        </w:rPr>
        <w:t xml:space="preserve"> </w:t>
      </w:r>
      <w:r w:rsidR="003D076A">
        <w:rPr>
          <w:rFonts w:cs="Calibri"/>
          <w:b/>
          <w:color w:val="000000"/>
          <w:sz w:val="28"/>
          <w:szCs w:val="24"/>
        </w:rPr>
        <w:t>31</w:t>
      </w:r>
      <w:r w:rsidRPr="004148D8">
        <w:rPr>
          <w:rFonts w:cs="Calibri"/>
          <w:b/>
          <w:color w:val="000000"/>
          <w:sz w:val="28"/>
          <w:szCs w:val="24"/>
        </w:rPr>
        <w:t>, 2025</w:t>
      </w:r>
    </w:p>
    <w:p w14:paraId="10E2D96E" w14:textId="3DBCFD35" w:rsidR="004148D8" w:rsidRPr="004148D8" w:rsidRDefault="004148D8" w:rsidP="00977EB6">
      <w:pPr>
        <w:jc w:val="center"/>
        <w:rPr>
          <w:rFonts w:cs="Calibri"/>
          <w:b/>
          <w:color w:val="000000"/>
          <w:sz w:val="28"/>
          <w:szCs w:val="24"/>
        </w:rPr>
      </w:pPr>
      <w:r w:rsidRPr="004148D8">
        <w:rPr>
          <w:rFonts w:cs="Calibri"/>
          <w:b/>
          <w:color w:val="000000"/>
          <w:sz w:val="28"/>
          <w:szCs w:val="24"/>
        </w:rPr>
        <w:t>8:00 am – 9:00 am</w:t>
      </w:r>
    </w:p>
    <w:p w14:paraId="646189AF" w14:textId="05638F84" w:rsidR="004148D8" w:rsidRPr="004148D8" w:rsidRDefault="003D076A" w:rsidP="003418B5">
      <w:pPr>
        <w:spacing w:after="120"/>
        <w:jc w:val="center"/>
        <w:rPr>
          <w:rFonts w:cs="Calibri"/>
          <w:b/>
          <w:color w:val="9D2236"/>
          <w:sz w:val="28"/>
          <w:szCs w:val="24"/>
        </w:rPr>
      </w:pPr>
      <w:r>
        <w:rPr>
          <w:rFonts w:cs="Calibri"/>
          <w:b/>
          <w:color w:val="9D2236"/>
          <w:sz w:val="28"/>
          <w:szCs w:val="24"/>
        </w:rPr>
        <w:t>1</w:t>
      </w:r>
      <w:r w:rsidRPr="007B2D08">
        <w:rPr>
          <w:rFonts w:cs="Calibri"/>
          <w:b/>
          <w:color w:val="9D2236"/>
          <w:sz w:val="28"/>
          <w:szCs w:val="24"/>
          <w:vertAlign w:val="superscript"/>
        </w:rPr>
        <w:t>s</w:t>
      </w:r>
      <w:r w:rsidR="003352EE" w:rsidRPr="007B2D08">
        <w:rPr>
          <w:rFonts w:cs="Calibri"/>
          <w:b/>
          <w:color w:val="9D2236"/>
          <w:sz w:val="28"/>
          <w:szCs w:val="24"/>
          <w:vertAlign w:val="superscript"/>
        </w:rPr>
        <w:t>t</w:t>
      </w:r>
      <w:r w:rsidR="004148D8" w:rsidRPr="004148D8">
        <w:rPr>
          <w:rFonts w:cs="Calibri"/>
          <w:b/>
          <w:color w:val="9D2236"/>
          <w:sz w:val="28"/>
          <w:szCs w:val="24"/>
        </w:rPr>
        <w:t xml:space="preserve"> Floor</w:t>
      </w:r>
      <w:r w:rsidR="007B2D08">
        <w:rPr>
          <w:rFonts w:cs="Calibri"/>
          <w:b/>
          <w:color w:val="9D2236"/>
          <w:sz w:val="28"/>
          <w:szCs w:val="24"/>
        </w:rPr>
        <w:t xml:space="preserve"> Conference Room C,</w:t>
      </w:r>
      <w:r w:rsidR="00253A6A">
        <w:rPr>
          <w:rFonts w:cs="Calibri"/>
          <w:b/>
          <w:color w:val="9D2236"/>
          <w:sz w:val="28"/>
          <w:szCs w:val="24"/>
        </w:rPr>
        <w:t xml:space="preserve"> </w:t>
      </w:r>
      <w:r w:rsidR="004148D8" w:rsidRPr="004148D8">
        <w:rPr>
          <w:rFonts w:cs="Calibri"/>
          <w:b/>
          <w:color w:val="9D2236"/>
          <w:sz w:val="28"/>
          <w:szCs w:val="24"/>
        </w:rPr>
        <w:t xml:space="preserve">at </w:t>
      </w:r>
      <w:r w:rsidR="00366616">
        <w:rPr>
          <w:rFonts w:cs="Calibri"/>
          <w:b/>
          <w:color w:val="9D2236"/>
          <w:sz w:val="28"/>
          <w:szCs w:val="24"/>
        </w:rPr>
        <w:t xml:space="preserve">Andrews Academic </w:t>
      </w:r>
      <w:r w:rsidR="001D6447">
        <w:rPr>
          <w:rFonts w:cs="Calibri"/>
          <w:b/>
          <w:color w:val="9D2236"/>
          <w:sz w:val="28"/>
          <w:szCs w:val="24"/>
        </w:rPr>
        <w:t>Tower</w:t>
      </w:r>
      <w:r w:rsidR="004148D8" w:rsidRPr="004148D8">
        <w:rPr>
          <w:rFonts w:cs="Calibri"/>
          <w:b/>
          <w:color w:val="9D2236"/>
          <w:sz w:val="28"/>
          <w:szCs w:val="24"/>
        </w:rPr>
        <w:t>.</w:t>
      </w:r>
    </w:p>
    <w:p w14:paraId="0CEBF171" w14:textId="77777777" w:rsidR="004148D8" w:rsidRPr="004148D8" w:rsidRDefault="004148D8" w:rsidP="004148D8">
      <w:pPr>
        <w:jc w:val="center"/>
        <w:rPr>
          <w:rFonts w:cs="Calibri"/>
          <w:color w:val="000000"/>
          <w:sz w:val="24"/>
          <w:szCs w:val="24"/>
        </w:rPr>
      </w:pPr>
      <w:r w:rsidRPr="004148D8">
        <w:rPr>
          <w:rFonts w:cs="Calibri"/>
          <w:color w:val="000000"/>
          <w:sz w:val="24"/>
          <w:szCs w:val="24"/>
        </w:rPr>
        <w:t xml:space="preserve">If you wish to view this GR live, go to: </w:t>
      </w:r>
    </w:p>
    <w:p w14:paraId="529A40FC" w14:textId="2EA68D09" w:rsidR="004148D8" w:rsidRPr="001578DE" w:rsidRDefault="00801933" w:rsidP="004148D8">
      <w:pPr>
        <w:jc w:val="center"/>
        <w:rPr>
          <w:rFonts w:cs="Calibri"/>
          <w:color w:val="0000FF"/>
          <w:sz w:val="24"/>
          <w:szCs w:val="24"/>
        </w:rPr>
      </w:pPr>
      <w:hyperlink r:id="rId9" w:history="1">
        <w:r w:rsidR="004148D8" w:rsidRPr="001578DE">
          <w:rPr>
            <w:rStyle w:val="Hyperlink"/>
            <w:rFonts w:cs="Calibri"/>
            <w:color w:val="0000FF"/>
            <w:sz w:val="24"/>
            <w:szCs w:val="24"/>
          </w:rPr>
          <w:t>https://oklahoma.zoom.us/j/91743829178?pwd=80j3v2DpQ0KsOWbbRUtXcsZBYNTCTb.1</w:t>
        </w:r>
      </w:hyperlink>
    </w:p>
    <w:p w14:paraId="02BBE196" w14:textId="0BEEF952" w:rsidR="004148D8" w:rsidRPr="001578DE" w:rsidRDefault="004148D8" w:rsidP="004148D8">
      <w:pPr>
        <w:jc w:val="center"/>
        <w:rPr>
          <w:rFonts w:cs="Calibri"/>
          <w:color w:val="0000FF"/>
          <w:sz w:val="24"/>
          <w:szCs w:val="24"/>
        </w:rPr>
      </w:pPr>
      <w:r w:rsidRPr="004148D8">
        <w:rPr>
          <w:rFonts w:cs="Calibri"/>
          <w:color w:val="000000"/>
          <w:sz w:val="24"/>
          <w:szCs w:val="24"/>
        </w:rPr>
        <w:t xml:space="preserve">If you wish to view this, or past GR later, go to:  </w:t>
      </w:r>
      <w:hyperlink r:id="rId10" w:history="1">
        <w:r w:rsidRPr="001578DE">
          <w:rPr>
            <w:rStyle w:val="Hyperlink"/>
            <w:rFonts w:cs="Calibri"/>
            <w:color w:val="0000FF"/>
            <w:sz w:val="24"/>
            <w:szCs w:val="24"/>
          </w:rPr>
          <w:t>https://mediasite.ouhsc.edu/Mediasite/Channel/neurogr</w:t>
        </w:r>
      </w:hyperlink>
    </w:p>
    <w:p w14:paraId="2E726EFE" w14:textId="77777777" w:rsidR="004148D8" w:rsidRPr="004148D8" w:rsidRDefault="004148D8" w:rsidP="004148D8">
      <w:pPr>
        <w:jc w:val="center"/>
        <w:rPr>
          <w:rFonts w:cs="Calibri"/>
          <w:color w:val="000000"/>
          <w:sz w:val="24"/>
          <w:szCs w:val="24"/>
        </w:rPr>
      </w:pPr>
    </w:p>
    <w:p w14:paraId="7CC9E964" w14:textId="6E192184" w:rsidR="004148D8" w:rsidRPr="004148D8" w:rsidRDefault="004148D8" w:rsidP="004148D8">
      <w:pPr>
        <w:jc w:val="center"/>
        <w:rPr>
          <w:rFonts w:cs="Calibri"/>
          <w:color w:val="000000"/>
          <w:sz w:val="28"/>
          <w:szCs w:val="24"/>
        </w:rPr>
      </w:pPr>
      <w:r w:rsidRPr="004148D8">
        <w:rPr>
          <w:rFonts w:cs="Calibri"/>
          <w:color w:val="000000"/>
          <w:sz w:val="28"/>
          <w:szCs w:val="24"/>
        </w:rPr>
        <w:t>To record your attendance &amp; access the survey:</w:t>
      </w:r>
    </w:p>
    <w:p w14:paraId="690BA07B" w14:textId="376B46CB" w:rsidR="004148D8" w:rsidRPr="006A7138" w:rsidRDefault="004148D8" w:rsidP="004148D8">
      <w:pPr>
        <w:jc w:val="center"/>
        <w:rPr>
          <w:rFonts w:cs="Calibri"/>
          <w:b/>
          <w:color w:val="9D2236"/>
          <w:sz w:val="40"/>
          <w:szCs w:val="40"/>
        </w:rPr>
      </w:pPr>
      <w:r w:rsidRPr="006A7138">
        <w:rPr>
          <w:rFonts w:cs="Calibri"/>
          <w:b/>
          <w:color w:val="9D2236"/>
          <w:sz w:val="40"/>
          <w:szCs w:val="40"/>
        </w:rPr>
        <w:t xml:space="preserve">Text </w:t>
      </w:r>
      <w:r w:rsidR="00B610EC" w:rsidRPr="00DF78E8">
        <w:rPr>
          <w:rFonts w:cs="Calibri"/>
          <w:b/>
          <w:color w:val="9D2236"/>
          <w:sz w:val="48"/>
          <w:szCs w:val="48"/>
        </w:rPr>
        <w:t>1623</w:t>
      </w:r>
      <w:r w:rsidR="00366616">
        <w:rPr>
          <w:rFonts w:cs="Calibri"/>
          <w:b/>
          <w:color w:val="9D2236"/>
          <w:sz w:val="48"/>
          <w:szCs w:val="48"/>
        </w:rPr>
        <w:t>4</w:t>
      </w:r>
      <w:r w:rsidRPr="006A7138">
        <w:rPr>
          <w:rFonts w:cs="Calibri"/>
          <w:b/>
          <w:color w:val="9D2236"/>
          <w:sz w:val="40"/>
          <w:szCs w:val="40"/>
        </w:rPr>
        <w:t xml:space="preserve"> to </w:t>
      </w:r>
      <w:r w:rsidRPr="004E375C">
        <w:rPr>
          <w:rFonts w:cs="Calibri"/>
          <w:b/>
          <w:color w:val="9D2236"/>
          <w:sz w:val="48"/>
          <w:szCs w:val="48"/>
        </w:rPr>
        <w:t>405-562-5828</w:t>
      </w:r>
      <w:r w:rsidRPr="006A7138">
        <w:rPr>
          <w:rFonts w:cs="Calibri"/>
          <w:b/>
          <w:color w:val="9D2236"/>
          <w:sz w:val="40"/>
          <w:szCs w:val="40"/>
        </w:rPr>
        <w:t xml:space="preserve"> during Grand Rounds.</w:t>
      </w:r>
    </w:p>
    <w:p w14:paraId="7E1888E3" w14:textId="77777777" w:rsidR="004148D8" w:rsidRDefault="004148D8" w:rsidP="004148D8">
      <w:pPr>
        <w:jc w:val="center"/>
        <w:rPr>
          <w:rFonts w:cs="Calibri"/>
          <w:color w:val="000000"/>
          <w:sz w:val="24"/>
          <w:szCs w:val="24"/>
        </w:rPr>
      </w:pPr>
      <w:r w:rsidRPr="004148D8">
        <w:rPr>
          <w:rFonts w:cs="Calibri"/>
          <w:color w:val="000000"/>
          <w:sz w:val="24"/>
          <w:szCs w:val="24"/>
        </w:rPr>
        <w:t>Participants can text in 15 minutes before the scheduled start, all during, &amp; 2 hours after the scheduled end.</w:t>
      </w:r>
    </w:p>
    <w:p w14:paraId="6DE68DC3" w14:textId="7EFCA5DD" w:rsidR="004E375C" w:rsidRPr="004148D8" w:rsidRDefault="00E82EB9" w:rsidP="00FD0F0A">
      <w:pPr>
        <w:spacing w:before="60"/>
        <w:jc w:val="center"/>
        <w:rPr>
          <w:rFonts w:cs="Calibri"/>
          <w:color w:val="000000"/>
          <w:sz w:val="24"/>
          <w:szCs w:val="24"/>
        </w:rPr>
      </w:pPr>
      <w:r>
        <w:rPr>
          <w:rFonts w:cs="Calibri"/>
          <w:color w:val="000000"/>
          <w:sz w:val="28"/>
          <w:szCs w:val="24"/>
        </w:rPr>
        <w:t>The s</w:t>
      </w:r>
      <w:r w:rsidR="004E375C">
        <w:rPr>
          <w:rFonts w:cs="Calibri"/>
          <w:color w:val="000000"/>
          <w:sz w:val="28"/>
          <w:szCs w:val="24"/>
        </w:rPr>
        <w:t xml:space="preserve">urvey </w:t>
      </w:r>
      <w:r w:rsidR="004E375C" w:rsidRPr="006C6FC9">
        <w:rPr>
          <w:rFonts w:cs="Calibri"/>
          <w:b/>
          <w:bCs/>
          <w:color w:val="000000"/>
          <w:sz w:val="28"/>
          <w:szCs w:val="24"/>
          <w:u w:val="single"/>
        </w:rPr>
        <w:t>must</w:t>
      </w:r>
      <w:r w:rsidR="004E375C">
        <w:rPr>
          <w:rFonts w:cs="Calibri"/>
          <w:color w:val="000000"/>
          <w:sz w:val="28"/>
          <w:szCs w:val="24"/>
        </w:rPr>
        <w:t xml:space="preserve"> be completed </w:t>
      </w:r>
      <w:r w:rsidR="00AA569F">
        <w:rPr>
          <w:rFonts w:cs="Calibri"/>
          <w:color w:val="000000"/>
          <w:sz w:val="28"/>
          <w:szCs w:val="24"/>
        </w:rPr>
        <w:t>to</w:t>
      </w:r>
      <w:r w:rsidR="004E375C">
        <w:rPr>
          <w:rFonts w:cs="Calibri"/>
          <w:color w:val="000000"/>
          <w:sz w:val="28"/>
          <w:szCs w:val="24"/>
        </w:rPr>
        <w:t xml:space="preserve"> </w:t>
      </w:r>
      <w:r w:rsidR="004E375C" w:rsidRPr="004148D8">
        <w:rPr>
          <w:rFonts w:cs="Calibri"/>
          <w:color w:val="000000"/>
          <w:sz w:val="28"/>
          <w:szCs w:val="24"/>
        </w:rPr>
        <w:t>receive CME</w:t>
      </w:r>
      <w:r w:rsidR="00AA569F">
        <w:rPr>
          <w:rFonts w:cs="Calibri"/>
          <w:color w:val="000000"/>
          <w:sz w:val="28"/>
          <w:szCs w:val="24"/>
        </w:rPr>
        <w:t xml:space="preserve"> credit.</w:t>
      </w:r>
    </w:p>
    <w:p w14:paraId="267DD761" w14:textId="77777777" w:rsidR="006A7138" w:rsidRDefault="006A7138" w:rsidP="004148D8">
      <w:pPr>
        <w:jc w:val="center"/>
        <w:rPr>
          <w:rFonts w:cs="Calibri"/>
          <w:color w:val="000000"/>
          <w:sz w:val="24"/>
          <w:szCs w:val="24"/>
        </w:rPr>
      </w:pPr>
    </w:p>
    <w:p w14:paraId="72D77582" w14:textId="2F21DEC0" w:rsidR="00C62309" w:rsidRDefault="004148D8" w:rsidP="00E368CA">
      <w:pPr>
        <w:jc w:val="center"/>
        <w:rPr>
          <w:rFonts w:cs="Calibri"/>
          <w:b/>
          <w:color w:val="000000"/>
          <w:sz w:val="40"/>
          <w:szCs w:val="24"/>
        </w:rPr>
      </w:pPr>
      <w:r w:rsidRPr="006A7138">
        <w:rPr>
          <w:rFonts w:cs="Calibri"/>
          <w:b/>
          <w:color w:val="000000"/>
          <w:sz w:val="40"/>
          <w:szCs w:val="24"/>
        </w:rPr>
        <w:t>“</w:t>
      </w:r>
      <w:r w:rsidR="00E368CA">
        <w:rPr>
          <w:rFonts w:cs="Calibri"/>
          <w:b/>
          <w:color w:val="000000"/>
          <w:sz w:val="40"/>
          <w:szCs w:val="24"/>
        </w:rPr>
        <w:t>Neurofibr</w:t>
      </w:r>
      <w:r w:rsidR="00C62309">
        <w:rPr>
          <w:rFonts w:cs="Calibri"/>
          <w:b/>
          <w:color w:val="000000"/>
          <w:sz w:val="40"/>
          <w:szCs w:val="24"/>
        </w:rPr>
        <w:t xml:space="preserve">omatosis </w:t>
      </w:r>
      <w:r w:rsidR="001D12BC">
        <w:rPr>
          <w:rFonts w:cs="Calibri"/>
          <w:b/>
          <w:color w:val="000000"/>
          <w:sz w:val="40"/>
          <w:szCs w:val="24"/>
        </w:rPr>
        <w:t>T</w:t>
      </w:r>
      <w:r w:rsidR="00C62309">
        <w:rPr>
          <w:rFonts w:cs="Calibri"/>
          <w:b/>
          <w:color w:val="000000"/>
          <w:sz w:val="40"/>
          <w:szCs w:val="24"/>
        </w:rPr>
        <w:t>ype 1</w:t>
      </w:r>
    </w:p>
    <w:p w14:paraId="0E48767C" w14:textId="538DFFB9" w:rsidR="004148D8" w:rsidRPr="006A7138" w:rsidRDefault="00C62309" w:rsidP="00E368CA">
      <w:pPr>
        <w:jc w:val="center"/>
        <w:rPr>
          <w:rFonts w:cs="Calibri"/>
          <w:b/>
          <w:color w:val="000000"/>
          <w:sz w:val="40"/>
          <w:szCs w:val="24"/>
        </w:rPr>
      </w:pPr>
      <w:r>
        <w:rPr>
          <w:rFonts w:cs="Calibri"/>
          <w:b/>
          <w:color w:val="000000"/>
          <w:sz w:val="40"/>
          <w:szCs w:val="24"/>
        </w:rPr>
        <w:t xml:space="preserve">A </w:t>
      </w:r>
      <w:r w:rsidR="001D12BC">
        <w:rPr>
          <w:rFonts w:cs="Calibri"/>
          <w:b/>
          <w:color w:val="000000"/>
          <w:sz w:val="40"/>
          <w:szCs w:val="24"/>
        </w:rPr>
        <w:t>R</w:t>
      </w:r>
      <w:r>
        <w:rPr>
          <w:rFonts w:cs="Calibri"/>
          <w:b/>
          <w:color w:val="000000"/>
          <w:sz w:val="40"/>
          <w:szCs w:val="24"/>
        </w:rPr>
        <w:t xml:space="preserve">eview of the </w:t>
      </w:r>
      <w:r w:rsidR="001D12BC">
        <w:rPr>
          <w:rFonts w:cs="Calibri"/>
          <w:b/>
          <w:color w:val="000000"/>
          <w:sz w:val="40"/>
          <w:szCs w:val="24"/>
        </w:rPr>
        <w:t>D</w:t>
      </w:r>
      <w:r>
        <w:rPr>
          <w:rFonts w:cs="Calibri"/>
          <w:b/>
          <w:color w:val="000000"/>
          <w:sz w:val="40"/>
          <w:szCs w:val="24"/>
        </w:rPr>
        <w:t xml:space="preserve">iagnosis, </w:t>
      </w:r>
      <w:r w:rsidR="001D12BC">
        <w:rPr>
          <w:rFonts w:cs="Calibri"/>
          <w:b/>
          <w:color w:val="000000"/>
          <w:sz w:val="40"/>
          <w:szCs w:val="24"/>
        </w:rPr>
        <w:t>C</w:t>
      </w:r>
      <w:r>
        <w:rPr>
          <w:rFonts w:cs="Calibri"/>
          <w:b/>
          <w:color w:val="000000"/>
          <w:sz w:val="40"/>
          <w:szCs w:val="24"/>
        </w:rPr>
        <w:t xml:space="preserve">omplications, and </w:t>
      </w:r>
      <w:r w:rsidR="001D12BC">
        <w:rPr>
          <w:rFonts w:cs="Calibri"/>
          <w:b/>
          <w:color w:val="000000"/>
          <w:sz w:val="40"/>
          <w:szCs w:val="24"/>
        </w:rPr>
        <w:t>T</w:t>
      </w:r>
      <w:r>
        <w:rPr>
          <w:rFonts w:cs="Calibri"/>
          <w:b/>
          <w:color w:val="000000"/>
          <w:sz w:val="40"/>
          <w:szCs w:val="24"/>
        </w:rPr>
        <w:t>reatments</w:t>
      </w:r>
      <w:r w:rsidR="004148D8" w:rsidRPr="006A7138">
        <w:rPr>
          <w:rFonts w:cs="Calibri"/>
          <w:b/>
          <w:color w:val="000000"/>
          <w:sz w:val="40"/>
          <w:szCs w:val="24"/>
        </w:rPr>
        <w:t>”</w:t>
      </w:r>
    </w:p>
    <w:p w14:paraId="0CF63D01" w14:textId="6928DD67" w:rsidR="004148D8" w:rsidRPr="00403FE1" w:rsidRDefault="00B55B35" w:rsidP="004148D8">
      <w:pPr>
        <w:jc w:val="center"/>
        <w:rPr>
          <w:rFonts w:cs="Calibri"/>
          <w:b/>
          <w:bCs/>
          <w:color w:val="000000"/>
          <w:sz w:val="28"/>
          <w:szCs w:val="24"/>
        </w:rPr>
      </w:pPr>
      <w:r>
        <w:rPr>
          <w:rFonts w:cs="Calibri"/>
          <w:b/>
          <w:bCs/>
          <w:color w:val="000000"/>
          <w:sz w:val="28"/>
          <w:szCs w:val="24"/>
        </w:rPr>
        <w:t>Erika Horta</w:t>
      </w:r>
      <w:r w:rsidR="004148D8" w:rsidRPr="00403FE1">
        <w:rPr>
          <w:rFonts w:cs="Calibri"/>
          <w:b/>
          <w:bCs/>
          <w:color w:val="000000"/>
          <w:sz w:val="28"/>
          <w:szCs w:val="24"/>
        </w:rPr>
        <w:t>, MD</w:t>
      </w:r>
    </w:p>
    <w:p w14:paraId="020C8DC1" w14:textId="45915972" w:rsidR="007D1C6F" w:rsidRPr="00DE4FC4" w:rsidRDefault="003529CD" w:rsidP="008B2700">
      <w:pPr>
        <w:spacing w:after="120"/>
        <w:jc w:val="center"/>
        <w:rPr>
          <w:rFonts w:cs="Calibri"/>
          <w:color w:val="000000"/>
          <w:sz w:val="28"/>
          <w:szCs w:val="24"/>
        </w:rPr>
      </w:pPr>
      <w:r>
        <w:rPr>
          <w:rFonts w:cs="Calibri"/>
          <w:color w:val="000000"/>
          <w:sz w:val="28"/>
          <w:szCs w:val="24"/>
        </w:rPr>
        <w:t xml:space="preserve">Assistant </w:t>
      </w:r>
      <w:r w:rsidR="00DE4FC4" w:rsidRPr="00DE4FC4">
        <w:rPr>
          <w:rFonts w:cs="Calibri"/>
          <w:color w:val="000000"/>
          <w:sz w:val="28"/>
          <w:szCs w:val="24"/>
        </w:rPr>
        <w:t>Professor</w:t>
      </w:r>
      <w:r w:rsidR="007F6E52">
        <w:rPr>
          <w:rFonts w:cs="Calibri"/>
          <w:color w:val="000000"/>
          <w:sz w:val="28"/>
          <w:szCs w:val="24"/>
        </w:rPr>
        <w:br/>
      </w:r>
      <w:r w:rsidR="008B2700">
        <w:rPr>
          <w:rFonts w:cs="Calibri"/>
          <w:color w:val="000000"/>
          <w:sz w:val="28"/>
          <w:szCs w:val="24"/>
        </w:rPr>
        <w:t>Neuro-Oncology</w:t>
      </w:r>
      <w:r w:rsidR="00DE4FC4">
        <w:rPr>
          <w:rFonts w:cs="Calibri"/>
          <w:color w:val="000000"/>
          <w:sz w:val="28"/>
          <w:szCs w:val="24"/>
        </w:rPr>
        <w:br/>
      </w:r>
      <w:r w:rsidR="008B2700">
        <w:rPr>
          <w:rFonts w:cs="Calibri"/>
          <w:color w:val="000000"/>
          <w:sz w:val="28"/>
          <w:szCs w:val="24"/>
        </w:rPr>
        <w:t>Stephenson Cancer Center</w:t>
      </w:r>
    </w:p>
    <w:p w14:paraId="2627DECC" w14:textId="3DB73652" w:rsidR="007347F2" w:rsidRDefault="006A7138" w:rsidP="00A27FDB">
      <w:pPr>
        <w:spacing w:after="120"/>
        <w:rPr>
          <w:rFonts w:asciiTheme="minorHAnsi" w:hAnsiTheme="minorHAnsi"/>
          <w:bCs/>
          <w:color w:val="000000"/>
        </w:rPr>
      </w:pPr>
      <w:r w:rsidRPr="006A7138">
        <w:rPr>
          <w:rFonts w:asciiTheme="minorHAnsi" w:hAnsiTheme="minorHAnsi"/>
          <w:b/>
          <w:bCs/>
          <w:color w:val="000000"/>
        </w:rPr>
        <w:t xml:space="preserve">Learning Objectives: </w:t>
      </w:r>
      <w:r w:rsidR="00C20DB0">
        <w:rPr>
          <w:rFonts w:asciiTheme="minorHAnsi" w:hAnsiTheme="minorHAnsi"/>
          <w:bCs/>
          <w:color w:val="000000"/>
        </w:rPr>
        <w:t>By participating in</w:t>
      </w:r>
      <w:r w:rsidRPr="006A7138">
        <w:rPr>
          <w:rFonts w:asciiTheme="minorHAnsi" w:hAnsiTheme="minorHAnsi"/>
          <w:bCs/>
          <w:color w:val="000000"/>
        </w:rPr>
        <w:t xml:space="preserve"> this </w:t>
      </w:r>
      <w:r w:rsidR="004E3819">
        <w:rPr>
          <w:rFonts w:asciiTheme="minorHAnsi" w:hAnsiTheme="minorHAnsi"/>
          <w:bCs/>
          <w:color w:val="000000"/>
        </w:rPr>
        <w:t>ses</w:t>
      </w:r>
      <w:r w:rsidR="007F6E52">
        <w:rPr>
          <w:rFonts w:asciiTheme="minorHAnsi" w:hAnsiTheme="minorHAnsi"/>
          <w:bCs/>
          <w:color w:val="000000"/>
        </w:rPr>
        <w:t>sion</w:t>
      </w:r>
      <w:r w:rsidRPr="006A7138">
        <w:rPr>
          <w:rFonts w:asciiTheme="minorHAnsi" w:hAnsiTheme="minorHAnsi"/>
          <w:bCs/>
          <w:color w:val="000000"/>
        </w:rPr>
        <w:t xml:space="preserve">, </w:t>
      </w:r>
      <w:r w:rsidR="00782E37">
        <w:rPr>
          <w:rFonts w:asciiTheme="minorHAnsi" w:hAnsiTheme="minorHAnsi"/>
          <w:bCs/>
          <w:color w:val="000000"/>
        </w:rPr>
        <w:t xml:space="preserve">attendees </w:t>
      </w:r>
      <w:r w:rsidRPr="006A7138">
        <w:rPr>
          <w:rFonts w:asciiTheme="minorHAnsi" w:hAnsiTheme="minorHAnsi"/>
          <w:bCs/>
          <w:color w:val="000000"/>
        </w:rPr>
        <w:t>will improve their competence and performance by being able to:</w:t>
      </w:r>
    </w:p>
    <w:p w14:paraId="1832FDFB" w14:textId="77777777" w:rsidR="00816E36" w:rsidRPr="00816E36" w:rsidRDefault="00816E36" w:rsidP="000B0BD5">
      <w:pPr>
        <w:numPr>
          <w:ilvl w:val="0"/>
          <w:numId w:val="6"/>
        </w:numPr>
        <w:rPr>
          <w:rFonts w:asciiTheme="minorHAnsi" w:hAnsiTheme="minorHAnsi"/>
          <w:bCs/>
          <w:color w:val="000000"/>
        </w:rPr>
      </w:pPr>
      <w:r w:rsidRPr="00816E36">
        <w:rPr>
          <w:rFonts w:asciiTheme="minorHAnsi" w:hAnsiTheme="minorHAnsi"/>
          <w:bCs/>
          <w:color w:val="000000"/>
        </w:rPr>
        <w:t>Learn how to diagnose NF1</w:t>
      </w:r>
    </w:p>
    <w:p w14:paraId="7746511C" w14:textId="77777777" w:rsidR="00816E36" w:rsidRPr="00816E36" w:rsidRDefault="00816E36" w:rsidP="000B0BD5">
      <w:pPr>
        <w:numPr>
          <w:ilvl w:val="0"/>
          <w:numId w:val="6"/>
        </w:numPr>
        <w:rPr>
          <w:rFonts w:asciiTheme="minorHAnsi" w:hAnsiTheme="minorHAnsi"/>
          <w:bCs/>
          <w:color w:val="000000"/>
        </w:rPr>
      </w:pPr>
      <w:r w:rsidRPr="00816E36">
        <w:rPr>
          <w:rFonts w:asciiTheme="minorHAnsi" w:hAnsiTheme="minorHAnsi"/>
          <w:bCs/>
          <w:color w:val="000000"/>
        </w:rPr>
        <w:t>Realize that NF1 is a systemic disease that can have neurological symptoms</w:t>
      </w:r>
    </w:p>
    <w:p w14:paraId="5FA29196" w14:textId="77777777" w:rsidR="00816E36" w:rsidRPr="00816E36" w:rsidRDefault="00816E36" w:rsidP="000B0BD5">
      <w:pPr>
        <w:numPr>
          <w:ilvl w:val="0"/>
          <w:numId w:val="6"/>
        </w:numPr>
        <w:rPr>
          <w:rFonts w:asciiTheme="minorHAnsi" w:hAnsiTheme="minorHAnsi"/>
          <w:bCs/>
          <w:color w:val="000000"/>
        </w:rPr>
      </w:pPr>
      <w:r w:rsidRPr="00816E36">
        <w:rPr>
          <w:rFonts w:asciiTheme="minorHAnsi" w:hAnsiTheme="minorHAnsi"/>
          <w:bCs/>
          <w:color w:val="000000"/>
        </w:rPr>
        <w:t>Understand that NF1 is a tumor predisposing syndrome, and therefore patients have an increased risk of tumors and cancers</w:t>
      </w:r>
    </w:p>
    <w:p w14:paraId="7AB80F6A" w14:textId="77777777" w:rsidR="00816E36" w:rsidRPr="00816E36" w:rsidRDefault="00816E36" w:rsidP="00CF0B88">
      <w:pPr>
        <w:numPr>
          <w:ilvl w:val="0"/>
          <w:numId w:val="6"/>
        </w:numPr>
        <w:spacing w:after="240"/>
        <w:rPr>
          <w:rFonts w:asciiTheme="minorHAnsi" w:hAnsiTheme="minorHAnsi"/>
          <w:bCs/>
          <w:color w:val="000000"/>
        </w:rPr>
      </w:pPr>
      <w:r w:rsidRPr="00816E36">
        <w:rPr>
          <w:rFonts w:asciiTheme="minorHAnsi" w:hAnsiTheme="minorHAnsi"/>
          <w:bCs/>
          <w:color w:val="000000"/>
        </w:rPr>
        <w:lastRenderedPageBreak/>
        <w:t xml:space="preserve">Cite medications that can treat plexiform neurofibromas </w:t>
      </w:r>
    </w:p>
    <w:p w14:paraId="4A0315DE" w14:textId="602E7E37" w:rsidR="006A7138" w:rsidRDefault="006A7138" w:rsidP="00CF0B88">
      <w:pPr>
        <w:rPr>
          <w:rFonts w:asciiTheme="minorHAnsi" w:hAnsiTheme="minorHAnsi"/>
          <w:bCs/>
          <w:color w:val="000000"/>
        </w:rPr>
      </w:pPr>
      <w:r w:rsidRPr="006A7138">
        <w:rPr>
          <w:rFonts w:asciiTheme="minorHAnsi" w:hAnsiTheme="minorHAnsi"/>
          <w:bCs/>
          <w:color w:val="000000"/>
        </w:rPr>
        <w:t>Neurology Grand Rounds are weekly one-hour presentations incorporating active learning techniques, delivered by experts in the field. Target audience includes physicians, residents, medical students, advanced practice providers as well as associated technicians and allied health care professionals. These occur every Friday morning, from 8 to 9 AM, September 5</w:t>
      </w:r>
      <w:r w:rsidR="00051294">
        <w:rPr>
          <w:rFonts w:asciiTheme="minorHAnsi" w:hAnsiTheme="minorHAnsi"/>
          <w:bCs/>
          <w:color w:val="000000"/>
        </w:rPr>
        <w:t>, 2025,</w:t>
      </w:r>
      <w:r w:rsidRPr="006A7138">
        <w:rPr>
          <w:rFonts w:asciiTheme="minorHAnsi" w:hAnsiTheme="minorHAnsi"/>
          <w:bCs/>
          <w:color w:val="000000"/>
        </w:rPr>
        <w:t xml:space="preserve"> to June 12</w:t>
      </w:r>
      <w:r w:rsidR="00051294">
        <w:rPr>
          <w:rFonts w:asciiTheme="minorHAnsi" w:hAnsiTheme="minorHAnsi"/>
          <w:bCs/>
          <w:color w:val="000000"/>
        </w:rPr>
        <w:t>, 2026</w:t>
      </w:r>
      <w:r w:rsidRPr="006A7138">
        <w:rPr>
          <w:rFonts w:asciiTheme="minorHAnsi" w:hAnsiTheme="minorHAnsi"/>
          <w:bCs/>
          <w:color w:val="000000"/>
        </w:rPr>
        <w:t>. Each session targets a specific professional practice gap, with clear learning objectives.</w:t>
      </w:r>
    </w:p>
    <w:p w14:paraId="67762F68" w14:textId="77777777" w:rsidR="005C73FE" w:rsidRPr="006A7138" w:rsidRDefault="005C73FE" w:rsidP="005C73FE">
      <w:pPr>
        <w:rPr>
          <w:rFonts w:asciiTheme="minorHAnsi" w:hAnsiTheme="minorHAnsi"/>
          <w:bCs/>
          <w:color w:val="000000"/>
        </w:rPr>
      </w:pPr>
    </w:p>
    <w:p w14:paraId="107ACB55" w14:textId="3C059068" w:rsidR="00634EF8" w:rsidRDefault="00634EF8" w:rsidP="005C73FE">
      <w:pPr>
        <w:rPr>
          <w:rFonts w:asciiTheme="minorHAnsi" w:hAnsiTheme="minorHAnsi"/>
          <w:color w:val="000000"/>
        </w:rPr>
      </w:pPr>
      <w:r w:rsidRPr="006A7138">
        <w:rPr>
          <w:rFonts w:asciiTheme="minorHAnsi" w:hAnsiTheme="minorHAnsi"/>
          <w:b/>
          <w:bCs/>
          <w:color w:val="000000"/>
        </w:rPr>
        <w:t>Accreditation Statement:</w:t>
      </w:r>
      <w:r w:rsidRPr="006A7138">
        <w:rPr>
          <w:rFonts w:asciiTheme="minorHAnsi" w:hAnsiTheme="minorHAnsi"/>
          <w:color w:val="000000"/>
        </w:rPr>
        <w:t xml:space="preserve"> The University of Oklahoma College of Medicine is accredited by the Accreditation Council for Continuing Medical Education (ACCME) to provide continuing medical education for physicians. </w:t>
      </w:r>
    </w:p>
    <w:p w14:paraId="3C81C7A3" w14:textId="77777777" w:rsidR="005C73FE" w:rsidRPr="006A7138" w:rsidRDefault="005C73FE" w:rsidP="005C73FE">
      <w:pPr>
        <w:rPr>
          <w:rFonts w:asciiTheme="minorHAnsi" w:hAnsiTheme="minorHAnsi"/>
          <w:color w:val="000000"/>
        </w:rPr>
      </w:pPr>
    </w:p>
    <w:p w14:paraId="65C11B81" w14:textId="1CAF5217" w:rsidR="001578DE" w:rsidRDefault="00634EF8" w:rsidP="005C73FE">
      <w:pPr>
        <w:rPr>
          <w:rFonts w:asciiTheme="minorHAnsi" w:hAnsiTheme="minorHAnsi"/>
          <w:color w:val="000000"/>
        </w:rPr>
      </w:pPr>
      <w:r w:rsidRPr="006A7138">
        <w:rPr>
          <w:rFonts w:asciiTheme="minorHAnsi" w:hAnsiTheme="minorHAnsi"/>
          <w:color w:val="000000"/>
        </w:rPr>
        <w:t xml:space="preserve">The University of Oklahoma College of Medicine designates this live activity for a maximum of 1.00 </w:t>
      </w:r>
      <w:r w:rsidRPr="006A7138">
        <w:rPr>
          <w:rFonts w:asciiTheme="minorHAnsi" w:hAnsiTheme="minorHAnsi"/>
          <w:i/>
          <w:iCs/>
          <w:color w:val="000000"/>
        </w:rPr>
        <w:t>AMA PRA Category 1 Credit™.</w:t>
      </w:r>
      <w:r w:rsidRPr="006A7138">
        <w:rPr>
          <w:rFonts w:asciiTheme="minorHAnsi" w:hAnsiTheme="minorHAnsi"/>
          <w:color w:val="000000"/>
        </w:rPr>
        <w:t>  Physicians should claim only the credit commensurate with the extent of their participation in the activity.</w:t>
      </w:r>
    </w:p>
    <w:p w14:paraId="0CED106E" w14:textId="77777777" w:rsidR="005C73FE" w:rsidRDefault="005C73FE" w:rsidP="005C73FE">
      <w:pPr>
        <w:rPr>
          <w:rFonts w:asciiTheme="minorHAnsi" w:hAnsiTheme="minorHAnsi"/>
          <w:color w:val="00000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966"/>
        <w:gridCol w:w="3684"/>
      </w:tblGrid>
      <w:tr w:rsidR="005C73FE" w14:paraId="4B60F843" w14:textId="77777777" w:rsidTr="70DBA629">
        <w:trPr>
          <w:trHeight w:val="1152"/>
        </w:trPr>
        <w:tc>
          <w:tcPr>
            <w:tcW w:w="3153" w:type="dxa"/>
            <w:vAlign w:val="center"/>
          </w:tcPr>
          <w:p w14:paraId="7D41D503" w14:textId="77777777" w:rsidR="005C73FE" w:rsidRDefault="005C73FE" w:rsidP="00A75BA5">
            <w:pPr>
              <w:rPr>
                <w:rFonts w:asciiTheme="minorHAnsi" w:hAnsiTheme="minorHAnsi"/>
                <w:color w:val="000000"/>
              </w:rPr>
            </w:pPr>
          </w:p>
        </w:tc>
        <w:tc>
          <w:tcPr>
            <w:tcW w:w="3960" w:type="dxa"/>
            <w:vAlign w:val="center"/>
          </w:tcPr>
          <w:p w14:paraId="6195E0E1" w14:textId="7CFD9B88" w:rsidR="005C73FE" w:rsidRPr="0052219C" w:rsidRDefault="1D06AA35" w:rsidP="70DBA629">
            <w:pPr>
              <w:jc w:val="center"/>
              <w:rPr>
                <w:rFonts w:asciiTheme="minorHAnsi" w:hAnsiTheme="minorHAnsi"/>
                <w:color w:val="000000"/>
              </w:rPr>
            </w:pPr>
            <w:r>
              <w:rPr>
                <w:noProof/>
              </w:rPr>
              <w:drawing>
                <wp:inline distT="0" distB="0" distL="0" distR="0" wp14:anchorId="31F12A29" wp14:editId="6E9FCF2D">
                  <wp:extent cx="2381250" cy="666750"/>
                  <wp:effectExtent l="0" t="0" r="0" b="0"/>
                  <wp:docPr id="31970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724"/>
                          <a:stretch/>
                        </pic:blipFill>
                        <pic:spPr bwMode="auto">
                          <a:xfrm>
                            <a:off x="0" y="0"/>
                            <a:ext cx="2381250" cy="666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87" w:type="dxa"/>
            <w:vAlign w:val="center"/>
          </w:tcPr>
          <w:p w14:paraId="4DE0FD44" w14:textId="420A9C19" w:rsidR="005C73FE" w:rsidRDefault="005C73FE" w:rsidP="00A75BA5">
            <w:pPr>
              <w:jc w:val="right"/>
            </w:pPr>
          </w:p>
        </w:tc>
      </w:tr>
    </w:tbl>
    <w:p w14:paraId="166AFC53" w14:textId="0A031632" w:rsidR="00634EF8" w:rsidRDefault="00634EF8" w:rsidP="00B610EC">
      <w:pPr>
        <w:spacing w:after="120"/>
        <w:rPr>
          <w:rFonts w:asciiTheme="minorHAnsi" w:hAnsiTheme="minorHAnsi"/>
          <w:color w:val="000000"/>
        </w:rPr>
      </w:pPr>
      <w:r w:rsidRPr="006A7138">
        <w:rPr>
          <w:rFonts w:asciiTheme="minorHAnsi" w:hAnsiTheme="minorHAnsi"/>
          <w:b/>
          <w:bCs/>
          <w:color w:val="000000"/>
        </w:rPr>
        <w:t xml:space="preserve">Mitigation Statement: </w:t>
      </w:r>
      <w:r w:rsidRPr="006A7138">
        <w:rPr>
          <w:rFonts w:asciiTheme="minorHAnsi" w:hAnsiTheme="minorHAnsi"/>
          <w:color w:val="000000"/>
        </w:rPr>
        <w:t>The University of Oklahoma College of Medicine, Office of Continuing Professional Development has reviewed this activity’s speaker and planner disclosures and has mitigated all relevant financial relationships with ineligible companies, if applicable.</w:t>
      </w:r>
    </w:p>
    <w:p w14:paraId="22712B33" w14:textId="00C43D3A" w:rsidR="006A7138" w:rsidRDefault="00634EF8" w:rsidP="00B610EC">
      <w:pPr>
        <w:spacing w:after="120"/>
        <w:rPr>
          <w:rStyle w:val="Hyperlink"/>
          <w:rFonts w:asciiTheme="minorHAnsi" w:hAnsiTheme="minorHAnsi"/>
          <w:color w:val="0000FF"/>
        </w:rPr>
      </w:pPr>
      <w:r w:rsidRPr="006A7138">
        <w:rPr>
          <w:rFonts w:asciiTheme="minorHAnsi" w:hAnsiTheme="minorHAnsi"/>
          <w:b/>
          <w:bCs/>
          <w:color w:val="000000"/>
        </w:rPr>
        <w:t>Accommodation Statement:</w:t>
      </w:r>
      <w:r w:rsidRPr="006A7138">
        <w:rPr>
          <w:rFonts w:asciiTheme="minorHAnsi" w:hAnsiTheme="minorHAnsi"/>
          <w:color w:val="000000"/>
        </w:rPr>
        <w:t> </w:t>
      </w:r>
      <w:r w:rsidR="006A7138" w:rsidRPr="006A7138">
        <w:rPr>
          <w:rFonts w:asciiTheme="minorHAnsi" w:hAnsiTheme="minorHAnsi"/>
          <w:color w:val="000000"/>
        </w:rPr>
        <w:t xml:space="preserve">For accommodations, please contact Dyllan Schwenke at 271-4113 or </w:t>
      </w:r>
      <w:hyperlink r:id="rId12" w:history="1">
        <w:r w:rsidR="006A7138" w:rsidRPr="006A7138">
          <w:rPr>
            <w:rStyle w:val="Hyperlink"/>
            <w:rFonts w:asciiTheme="minorHAnsi" w:hAnsiTheme="minorHAnsi"/>
            <w:color w:val="0000FF"/>
          </w:rPr>
          <w:t>Dyllan-Schwenke@ou.edu</w:t>
        </w:r>
      </w:hyperlink>
      <w:r w:rsidR="006A7138" w:rsidRPr="006A7138">
        <w:rPr>
          <w:rFonts w:asciiTheme="minorHAnsi" w:hAnsiTheme="minorHAnsi"/>
          <w:color w:val="000000"/>
        </w:rPr>
        <w:t xml:space="preserve"> or Brigitte Nettles at 271-4113 or </w:t>
      </w:r>
      <w:hyperlink r:id="rId13" w:history="1">
        <w:r w:rsidR="006A7138" w:rsidRPr="006A7138">
          <w:rPr>
            <w:rStyle w:val="Hyperlink"/>
            <w:rFonts w:asciiTheme="minorHAnsi" w:hAnsiTheme="minorHAnsi"/>
            <w:color w:val="0000FF"/>
          </w:rPr>
          <w:t>Brigitte-nettles@ou.edu</w:t>
        </w:r>
      </w:hyperlink>
    </w:p>
    <w:p w14:paraId="3B6DB534" w14:textId="1A32C42F" w:rsidR="006A7138" w:rsidRDefault="006A7138" w:rsidP="00B610EC">
      <w:pPr>
        <w:spacing w:after="120"/>
        <w:rPr>
          <w:rStyle w:val="Hyperlink"/>
          <w:rFonts w:asciiTheme="minorHAnsi" w:hAnsiTheme="minorHAnsi"/>
          <w:color w:val="0000FF"/>
        </w:rPr>
      </w:pPr>
      <w:r w:rsidRPr="006A7138">
        <w:rPr>
          <w:rFonts w:asciiTheme="minorHAnsi" w:hAnsiTheme="minorHAnsi"/>
        </w:rPr>
        <w:t xml:space="preserve">The University of Oklahoma is an equal opportunity institution. </w:t>
      </w:r>
      <w:hyperlink r:id="rId14" w:history="1">
        <w:r w:rsidRPr="006A7138">
          <w:rPr>
            <w:rStyle w:val="Hyperlink"/>
            <w:rFonts w:asciiTheme="minorHAnsi" w:hAnsiTheme="minorHAnsi"/>
            <w:color w:val="0000FF"/>
          </w:rPr>
          <w:t>www.ou.edu/eoo</w:t>
        </w:r>
      </w:hyperlink>
    </w:p>
    <w:p w14:paraId="6B4B8E10" w14:textId="77777777" w:rsidR="00634EF8" w:rsidRPr="006A7138" w:rsidRDefault="00634EF8" w:rsidP="00B610EC">
      <w:pPr>
        <w:spacing w:after="120"/>
        <w:rPr>
          <w:rFonts w:asciiTheme="minorHAnsi" w:hAnsiTheme="minorHAnsi"/>
          <w:color w:val="000000"/>
        </w:rPr>
      </w:pPr>
      <w:r w:rsidRPr="006A7138">
        <w:rPr>
          <w:rFonts w:asciiTheme="minorHAnsi" w:hAnsiTheme="minorHAnsi"/>
          <w:b/>
          <w:bCs/>
          <w:color w:val="000000"/>
        </w:rPr>
        <w:t>Disclaimer Statement:</w:t>
      </w:r>
      <w:r w:rsidRPr="006A7138">
        <w:rPr>
          <w:rFonts w:asciiTheme="minorHAnsi" w:hAnsi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2F2EAB95" w14:textId="77777777" w:rsidR="00634EF8" w:rsidRPr="006A7138" w:rsidRDefault="00634EF8" w:rsidP="006A7138">
      <w:pPr>
        <w:spacing w:after="120"/>
        <w:jc w:val="center"/>
        <w:rPr>
          <w:rFonts w:asciiTheme="minorHAnsi" w:hAnsiTheme="minorHAnsi"/>
          <w:b/>
          <w:bCs/>
          <w:color w:val="000000"/>
        </w:rPr>
      </w:pPr>
      <w:r w:rsidRPr="006A7138">
        <w:rPr>
          <w:rFonts w:asciiTheme="minorHAnsi" w:hAnsiTheme="minorHAnsi"/>
          <w:b/>
          <w:bCs/>
          <w:color w:val="000000"/>
        </w:rPr>
        <w:t>Disclosure &amp; Mitigation Report</w:t>
      </w:r>
    </w:p>
    <w:tbl>
      <w:tblPr>
        <w:tblStyle w:val="TableGrid"/>
        <w:tblW w:w="0" w:type="auto"/>
        <w:tblLook w:val="04A0" w:firstRow="1" w:lastRow="0" w:firstColumn="1" w:lastColumn="0" w:noHBand="0" w:noVBand="1"/>
      </w:tblPr>
      <w:tblGrid>
        <w:gridCol w:w="3235"/>
        <w:gridCol w:w="1170"/>
        <w:gridCol w:w="1710"/>
        <w:gridCol w:w="1890"/>
        <w:gridCol w:w="2785"/>
      </w:tblGrid>
      <w:tr w:rsidR="009F0B46" w:rsidRPr="00CA2856" w14:paraId="54BBB756" w14:textId="77777777" w:rsidTr="000C4A9E">
        <w:trPr>
          <w:tblHeader/>
        </w:trPr>
        <w:tc>
          <w:tcPr>
            <w:tcW w:w="3235" w:type="dxa"/>
            <w:tcBorders>
              <w:bottom w:val="single" w:sz="4" w:space="0" w:color="auto"/>
            </w:tcBorders>
            <w:shd w:val="clear" w:color="auto" w:fill="BFBFBF" w:themeFill="background1" w:themeFillShade="BF"/>
            <w:vAlign w:val="center"/>
          </w:tcPr>
          <w:p w14:paraId="04124362" w14:textId="77777777" w:rsidR="009F0B46" w:rsidRPr="00CA2856" w:rsidRDefault="009F0B46" w:rsidP="000C4A9E">
            <w:pPr>
              <w:rPr>
                <w:rFonts w:asciiTheme="minorHAnsi" w:hAnsiTheme="minorHAnsi"/>
                <w:b/>
                <w:sz w:val="18"/>
              </w:rPr>
            </w:pPr>
            <w:r w:rsidRPr="00CA2856">
              <w:rPr>
                <w:rFonts w:asciiTheme="minorHAnsi" w:hAnsiTheme="minorHAnsi"/>
                <w:b/>
                <w:sz w:val="18"/>
              </w:rPr>
              <w:t>Role(s)</w:t>
            </w:r>
          </w:p>
        </w:tc>
        <w:tc>
          <w:tcPr>
            <w:tcW w:w="1170" w:type="dxa"/>
            <w:tcBorders>
              <w:bottom w:val="single" w:sz="4" w:space="0" w:color="auto"/>
            </w:tcBorders>
            <w:shd w:val="clear" w:color="auto" w:fill="BFBFBF" w:themeFill="background1" w:themeFillShade="BF"/>
            <w:vAlign w:val="center"/>
          </w:tcPr>
          <w:p w14:paraId="4BAFC16B" w14:textId="77777777" w:rsidR="009F0B46" w:rsidRPr="00CA2856" w:rsidRDefault="009F0B46" w:rsidP="000C4A9E">
            <w:pPr>
              <w:rPr>
                <w:rFonts w:asciiTheme="minorHAnsi" w:hAnsiTheme="minorHAnsi"/>
                <w:b/>
                <w:sz w:val="18"/>
              </w:rPr>
            </w:pPr>
            <w:r w:rsidRPr="00CA2856">
              <w:rPr>
                <w:rFonts w:asciiTheme="minorHAnsi" w:hAnsiTheme="minorHAnsi"/>
                <w:b/>
                <w:sz w:val="18"/>
              </w:rPr>
              <w:t>First Name</w:t>
            </w:r>
          </w:p>
        </w:tc>
        <w:tc>
          <w:tcPr>
            <w:tcW w:w="1710" w:type="dxa"/>
            <w:tcBorders>
              <w:bottom w:val="single" w:sz="4" w:space="0" w:color="auto"/>
            </w:tcBorders>
            <w:shd w:val="clear" w:color="auto" w:fill="BFBFBF" w:themeFill="background1" w:themeFillShade="BF"/>
            <w:vAlign w:val="center"/>
          </w:tcPr>
          <w:p w14:paraId="309C1644" w14:textId="77777777" w:rsidR="009F0B46" w:rsidRPr="00CA2856" w:rsidRDefault="009F0B46" w:rsidP="000C4A9E">
            <w:pPr>
              <w:rPr>
                <w:rFonts w:asciiTheme="minorHAnsi" w:hAnsiTheme="minorHAnsi"/>
                <w:b/>
                <w:sz w:val="18"/>
              </w:rPr>
            </w:pPr>
            <w:r w:rsidRPr="00CA2856">
              <w:rPr>
                <w:rFonts w:asciiTheme="minorHAnsi" w:hAnsiTheme="minorHAnsi"/>
                <w:b/>
                <w:sz w:val="18"/>
              </w:rPr>
              <w:t>Last Name</w:t>
            </w:r>
          </w:p>
        </w:tc>
        <w:tc>
          <w:tcPr>
            <w:tcW w:w="1890" w:type="dxa"/>
            <w:tcBorders>
              <w:bottom w:val="single" w:sz="4" w:space="0" w:color="auto"/>
            </w:tcBorders>
            <w:shd w:val="clear" w:color="auto" w:fill="BFBFBF" w:themeFill="background1" w:themeFillShade="BF"/>
            <w:vAlign w:val="center"/>
          </w:tcPr>
          <w:p w14:paraId="6F0EF3DC" w14:textId="77777777" w:rsidR="009F0B46" w:rsidRPr="00CA2856" w:rsidRDefault="009F0B46" w:rsidP="000C4A9E">
            <w:pPr>
              <w:rPr>
                <w:rFonts w:asciiTheme="minorHAnsi" w:hAnsiTheme="minorHAnsi"/>
                <w:b/>
                <w:sz w:val="18"/>
              </w:rPr>
            </w:pPr>
            <w:r w:rsidRPr="00CA2856">
              <w:rPr>
                <w:rFonts w:asciiTheme="minorHAnsi" w:hAnsiTheme="minorHAnsi"/>
                <w:b/>
                <w:sz w:val="18"/>
              </w:rPr>
              <w:t>Ineligible Company</w:t>
            </w:r>
          </w:p>
        </w:tc>
        <w:tc>
          <w:tcPr>
            <w:tcW w:w="2785" w:type="dxa"/>
            <w:tcBorders>
              <w:bottom w:val="single" w:sz="4" w:space="0" w:color="auto"/>
            </w:tcBorders>
            <w:shd w:val="clear" w:color="auto" w:fill="BFBFBF" w:themeFill="background1" w:themeFillShade="BF"/>
            <w:vAlign w:val="center"/>
          </w:tcPr>
          <w:p w14:paraId="2BAE31DD" w14:textId="77777777" w:rsidR="009F0B46" w:rsidRPr="00CA2856" w:rsidRDefault="0061508E" w:rsidP="000C4A9E">
            <w:pPr>
              <w:rPr>
                <w:rFonts w:asciiTheme="minorHAnsi" w:hAnsiTheme="minorHAnsi"/>
                <w:b/>
                <w:sz w:val="18"/>
              </w:rPr>
            </w:pPr>
            <w:r w:rsidRPr="00CA2856">
              <w:rPr>
                <w:rFonts w:asciiTheme="minorHAnsi" w:hAnsiTheme="minorHAnsi"/>
                <w:b/>
                <w:sz w:val="18"/>
              </w:rPr>
              <w:t>Nature of the Financial Relationship</w:t>
            </w:r>
            <w:r w:rsidR="009F0B46" w:rsidRPr="00CA2856">
              <w:rPr>
                <w:rFonts w:asciiTheme="minorHAnsi" w:hAnsiTheme="minorHAnsi"/>
                <w:b/>
                <w:sz w:val="18"/>
              </w:rPr>
              <w:t xml:space="preserve"> </w:t>
            </w:r>
          </w:p>
        </w:tc>
      </w:tr>
      <w:tr w:rsidR="00F92781" w:rsidRPr="001578DE" w14:paraId="4634DCD8" w14:textId="77777777" w:rsidTr="00E34A42">
        <w:tc>
          <w:tcPr>
            <w:tcW w:w="3235" w:type="dxa"/>
            <w:tcBorders>
              <w:top w:val="single" w:sz="4" w:space="0" w:color="auto"/>
              <w:left w:val="single" w:sz="4" w:space="0" w:color="auto"/>
              <w:bottom w:val="single" w:sz="4" w:space="0" w:color="auto"/>
              <w:right w:val="single" w:sz="4" w:space="0" w:color="auto"/>
            </w:tcBorders>
            <w:vAlign w:val="center"/>
          </w:tcPr>
          <w:p w14:paraId="40754618" w14:textId="1581B877" w:rsidR="00F92781" w:rsidRPr="001578DE" w:rsidRDefault="00F92781" w:rsidP="008D4CCA">
            <w:pPr>
              <w:rPr>
                <w:rFonts w:cs="Calibri"/>
                <w:sz w:val="20"/>
                <w:szCs w:val="20"/>
              </w:rPr>
            </w:pPr>
            <w:r w:rsidRPr="001578DE">
              <w:rPr>
                <w:rFonts w:cs="Calibri"/>
                <w:sz w:val="20"/>
                <w:szCs w:val="20"/>
              </w:rPr>
              <w:t>Course Director</w:t>
            </w:r>
            <w:r w:rsidR="001578DE">
              <w:rPr>
                <w:rFonts w:cs="Calibri"/>
                <w:sz w:val="20"/>
                <w:szCs w:val="20"/>
              </w:rPr>
              <w:t xml:space="preserve"> </w:t>
            </w:r>
            <w:r w:rsidRPr="001578DE">
              <w:rPr>
                <w:rFonts w:cs="Calibri"/>
                <w:sz w:val="20"/>
                <w:szCs w:val="20"/>
              </w:rPr>
              <w:t>/</w:t>
            </w:r>
            <w:r w:rsidR="001578DE">
              <w:rPr>
                <w:rFonts w:cs="Calibri"/>
                <w:sz w:val="20"/>
                <w:szCs w:val="20"/>
              </w:rPr>
              <w:t xml:space="preserve"> </w:t>
            </w:r>
            <w:r w:rsidRPr="001578DE">
              <w:rPr>
                <w:rFonts w:cs="Calibri"/>
                <w:sz w:val="20"/>
                <w:szCs w:val="20"/>
              </w:rPr>
              <w:t>Planning Member</w:t>
            </w:r>
            <w:r w:rsidR="001578DE">
              <w:rPr>
                <w:rFonts w:cs="Calibri"/>
                <w:sz w:val="20"/>
                <w:szCs w:val="20"/>
              </w:rPr>
              <w:t xml:space="preserve"> </w:t>
            </w:r>
            <w:r w:rsidRPr="001578DE">
              <w:rPr>
                <w:rFonts w:cs="Calibri"/>
                <w:sz w:val="20"/>
                <w:szCs w:val="20"/>
              </w:rPr>
              <w:t>/</w:t>
            </w:r>
            <w:r w:rsidR="001578DE">
              <w:rPr>
                <w:rFonts w:cs="Calibri"/>
                <w:sz w:val="20"/>
                <w:szCs w:val="20"/>
              </w:rPr>
              <w:t xml:space="preserve"> </w:t>
            </w:r>
            <w:r w:rsidRPr="001578DE">
              <w:rPr>
                <w:rFonts w:cs="Calibri"/>
                <w:sz w:val="20"/>
                <w:szCs w:val="20"/>
              </w:rPr>
              <w:t xml:space="preserve">Moderator </w:t>
            </w:r>
          </w:p>
        </w:tc>
        <w:tc>
          <w:tcPr>
            <w:tcW w:w="1170" w:type="dxa"/>
            <w:tcBorders>
              <w:top w:val="single" w:sz="4" w:space="0" w:color="auto"/>
              <w:left w:val="single" w:sz="4" w:space="0" w:color="auto"/>
              <w:bottom w:val="single" w:sz="4" w:space="0" w:color="auto"/>
              <w:right w:val="single" w:sz="4" w:space="0" w:color="auto"/>
            </w:tcBorders>
            <w:vAlign w:val="center"/>
          </w:tcPr>
          <w:p w14:paraId="6E0ED71D" w14:textId="2859240C" w:rsidR="00F92781" w:rsidRPr="001578DE" w:rsidRDefault="006A7138" w:rsidP="008D4CCA">
            <w:pPr>
              <w:rPr>
                <w:rFonts w:cs="Calibri"/>
                <w:sz w:val="20"/>
                <w:szCs w:val="20"/>
              </w:rPr>
            </w:pPr>
            <w:r w:rsidRPr="001578DE">
              <w:rPr>
                <w:rFonts w:cs="Calibri"/>
                <w:sz w:val="20"/>
                <w:szCs w:val="20"/>
              </w:rPr>
              <w:t>Calin I.</w:t>
            </w:r>
          </w:p>
        </w:tc>
        <w:tc>
          <w:tcPr>
            <w:tcW w:w="1710" w:type="dxa"/>
            <w:tcBorders>
              <w:top w:val="single" w:sz="4" w:space="0" w:color="auto"/>
              <w:left w:val="single" w:sz="4" w:space="0" w:color="auto"/>
              <w:bottom w:val="single" w:sz="4" w:space="0" w:color="auto"/>
              <w:right w:val="single" w:sz="4" w:space="0" w:color="auto"/>
            </w:tcBorders>
            <w:vAlign w:val="center"/>
          </w:tcPr>
          <w:p w14:paraId="4A5F6FEA" w14:textId="0B98F1C7" w:rsidR="00F92781" w:rsidRPr="001578DE" w:rsidRDefault="006A7138" w:rsidP="008D4CCA">
            <w:pPr>
              <w:rPr>
                <w:rFonts w:cs="Calibri"/>
                <w:sz w:val="20"/>
                <w:szCs w:val="20"/>
              </w:rPr>
            </w:pPr>
            <w:r w:rsidRPr="001578DE">
              <w:rPr>
                <w:rFonts w:cs="Calibri"/>
                <w:sz w:val="20"/>
                <w:szCs w:val="20"/>
              </w:rPr>
              <w:t>Prodan, MD</w:t>
            </w:r>
          </w:p>
        </w:tc>
        <w:tc>
          <w:tcPr>
            <w:tcW w:w="4675" w:type="dxa"/>
            <w:gridSpan w:val="2"/>
            <w:tcBorders>
              <w:top w:val="single" w:sz="4" w:space="0" w:color="auto"/>
              <w:left w:val="single" w:sz="4" w:space="0" w:color="auto"/>
              <w:bottom w:val="single" w:sz="4" w:space="0" w:color="auto"/>
              <w:right w:val="single" w:sz="4" w:space="0" w:color="auto"/>
            </w:tcBorders>
            <w:vAlign w:val="center"/>
          </w:tcPr>
          <w:p w14:paraId="4A5551ED" w14:textId="77777777" w:rsidR="00F92781" w:rsidRPr="001578DE" w:rsidRDefault="00F92781" w:rsidP="008D4CCA">
            <w:pPr>
              <w:rPr>
                <w:rFonts w:cs="Calibri"/>
                <w:sz w:val="20"/>
                <w:szCs w:val="20"/>
              </w:rPr>
            </w:pPr>
            <w:r w:rsidRPr="001578DE">
              <w:rPr>
                <w:rFonts w:cs="Calibri"/>
                <w:sz w:val="20"/>
                <w:szCs w:val="20"/>
              </w:rPr>
              <w:t>I have no financial relationships or affiliations with ineligible companies to disclose.</w:t>
            </w:r>
          </w:p>
        </w:tc>
      </w:tr>
      <w:tr w:rsidR="00B06B7D" w:rsidRPr="001578DE" w14:paraId="4969C43A" w14:textId="77777777" w:rsidTr="00E34A42">
        <w:tc>
          <w:tcPr>
            <w:tcW w:w="3235" w:type="dxa"/>
            <w:tcBorders>
              <w:top w:val="single" w:sz="4" w:space="0" w:color="auto"/>
              <w:left w:val="single" w:sz="4" w:space="0" w:color="auto"/>
              <w:bottom w:val="single" w:sz="4" w:space="0" w:color="auto"/>
              <w:right w:val="single" w:sz="4" w:space="0" w:color="auto"/>
            </w:tcBorders>
            <w:vAlign w:val="center"/>
          </w:tcPr>
          <w:p w14:paraId="2CC82D78" w14:textId="0355D12D" w:rsidR="00B06B7D" w:rsidRPr="001578DE" w:rsidRDefault="00B06B7D" w:rsidP="00B06B7D">
            <w:pPr>
              <w:rPr>
                <w:rFonts w:cs="Calibri"/>
                <w:sz w:val="20"/>
                <w:szCs w:val="20"/>
              </w:rPr>
            </w:pPr>
            <w:r>
              <w:rPr>
                <w:rFonts w:cs="Calibri"/>
                <w:sz w:val="20"/>
                <w:szCs w:val="20"/>
              </w:rPr>
              <w:t>Co-</w:t>
            </w:r>
            <w:r w:rsidRPr="001578DE">
              <w:rPr>
                <w:rFonts w:cs="Calibri"/>
                <w:sz w:val="20"/>
                <w:szCs w:val="20"/>
              </w:rPr>
              <w:t>Course Director / Planning Member</w:t>
            </w:r>
          </w:p>
        </w:tc>
        <w:tc>
          <w:tcPr>
            <w:tcW w:w="1170" w:type="dxa"/>
            <w:tcBorders>
              <w:top w:val="single" w:sz="4" w:space="0" w:color="auto"/>
              <w:left w:val="single" w:sz="4" w:space="0" w:color="auto"/>
              <w:bottom w:val="single" w:sz="4" w:space="0" w:color="auto"/>
              <w:right w:val="single" w:sz="4" w:space="0" w:color="auto"/>
            </w:tcBorders>
            <w:vAlign w:val="center"/>
          </w:tcPr>
          <w:p w14:paraId="16851FD3" w14:textId="0E4661D3" w:rsidR="00B06B7D" w:rsidRPr="001578DE" w:rsidRDefault="00B06B7D" w:rsidP="00B06B7D">
            <w:pPr>
              <w:rPr>
                <w:rFonts w:cs="Calibri"/>
                <w:sz w:val="20"/>
                <w:szCs w:val="20"/>
              </w:rPr>
            </w:pPr>
            <w:r w:rsidRPr="001578DE">
              <w:rPr>
                <w:rFonts w:cs="Calibri"/>
                <w:sz w:val="20"/>
                <w:szCs w:val="20"/>
              </w:rPr>
              <w:t>Faddi</w:t>
            </w:r>
          </w:p>
        </w:tc>
        <w:tc>
          <w:tcPr>
            <w:tcW w:w="1710" w:type="dxa"/>
            <w:tcBorders>
              <w:top w:val="single" w:sz="4" w:space="0" w:color="auto"/>
              <w:left w:val="single" w:sz="4" w:space="0" w:color="auto"/>
              <w:bottom w:val="single" w:sz="4" w:space="0" w:color="auto"/>
              <w:right w:val="single" w:sz="4" w:space="0" w:color="auto"/>
            </w:tcBorders>
            <w:vAlign w:val="center"/>
          </w:tcPr>
          <w:p w14:paraId="0C22A338" w14:textId="3D239127" w:rsidR="00B06B7D" w:rsidRPr="001578DE" w:rsidRDefault="00B06B7D" w:rsidP="00B06B7D">
            <w:pPr>
              <w:rPr>
                <w:rFonts w:cs="Calibri"/>
                <w:sz w:val="20"/>
                <w:szCs w:val="20"/>
              </w:rPr>
            </w:pPr>
            <w:r w:rsidRPr="001578DE">
              <w:rPr>
                <w:rFonts w:cs="Calibri"/>
                <w:sz w:val="20"/>
                <w:szCs w:val="20"/>
              </w:rPr>
              <w:t>Saleh Velez, MD</w:t>
            </w:r>
          </w:p>
        </w:tc>
        <w:tc>
          <w:tcPr>
            <w:tcW w:w="4675" w:type="dxa"/>
            <w:gridSpan w:val="2"/>
            <w:tcBorders>
              <w:top w:val="single" w:sz="4" w:space="0" w:color="auto"/>
              <w:left w:val="single" w:sz="4" w:space="0" w:color="auto"/>
              <w:bottom w:val="single" w:sz="4" w:space="0" w:color="auto"/>
              <w:right w:val="single" w:sz="4" w:space="0" w:color="auto"/>
            </w:tcBorders>
            <w:vAlign w:val="center"/>
          </w:tcPr>
          <w:p w14:paraId="27DC4C59" w14:textId="1884532C" w:rsidR="00B06B7D" w:rsidRPr="001578DE" w:rsidRDefault="00B06B7D" w:rsidP="00B06B7D">
            <w:pPr>
              <w:rPr>
                <w:rFonts w:cs="Calibri"/>
                <w:sz w:val="20"/>
                <w:szCs w:val="20"/>
              </w:rPr>
            </w:pPr>
            <w:r w:rsidRPr="001578DE">
              <w:rPr>
                <w:rFonts w:cs="Calibri"/>
                <w:sz w:val="20"/>
                <w:szCs w:val="20"/>
              </w:rPr>
              <w:t>I have no financial relationships or affiliations with ineligible companies to disclose.</w:t>
            </w:r>
          </w:p>
        </w:tc>
      </w:tr>
      <w:tr w:rsidR="00B06B7D" w:rsidRPr="001578DE" w14:paraId="69B7D45E" w14:textId="77777777" w:rsidTr="00E34A42">
        <w:tc>
          <w:tcPr>
            <w:tcW w:w="3235" w:type="dxa"/>
            <w:tcBorders>
              <w:top w:val="single" w:sz="4" w:space="0" w:color="auto"/>
              <w:left w:val="single" w:sz="4" w:space="0" w:color="auto"/>
              <w:bottom w:val="single" w:sz="4" w:space="0" w:color="auto"/>
              <w:right w:val="single" w:sz="4" w:space="0" w:color="auto"/>
            </w:tcBorders>
            <w:vAlign w:val="center"/>
          </w:tcPr>
          <w:p w14:paraId="3B25726A" w14:textId="77777777" w:rsidR="00B06B7D" w:rsidRPr="001578DE" w:rsidRDefault="00B06B7D" w:rsidP="00B06B7D">
            <w:pPr>
              <w:rPr>
                <w:rFonts w:cs="Calibri"/>
                <w:sz w:val="20"/>
                <w:szCs w:val="20"/>
              </w:rPr>
            </w:pPr>
            <w:r w:rsidRPr="001578DE">
              <w:rPr>
                <w:rFonts w:cs="Calibri"/>
                <w:sz w:val="20"/>
                <w:szCs w:val="20"/>
              </w:rPr>
              <w:t>Activity Administrator</w:t>
            </w:r>
          </w:p>
        </w:tc>
        <w:tc>
          <w:tcPr>
            <w:tcW w:w="1170" w:type="dxa"/>
            <w:tcBorders>
              <w:top w:val="single" w:sz="4" w:space="0" w:color="auto"/>
              <w:left w:val="single" w:sz="4" w:space="0" w:color="auto"/>
              <w:bottom w:val="single" w:sz="4" w:space="0" w:color="auto"/>
              <w:right w:val="single" w:sz="4" w:space="0" w:color="auto"/>
            </w:tcBorders>
            <w:vAlign w:val="center"/>
          </w:tcPr>
          <w:p w14:paraId="26A32CA5" w14:textId="77777777" w:rsidR="00B06B7D" w:rsidRPr="001578DE" w:rsidRDefault="00B06B7D" w:rsidP="00B06B7D">
            <w:pPr>
              <w:rPr>
                <w:rFonts w:cs="Calibri"/>
                <w:sz w:val="20"/>
                <w:szCs w:val="20"/>
              </w:rPr>
            </w:pPr>
            <w:r w:rsidRPr="001578DE">
              <w:rPr>
                <w:rFonts w:cs="Calibri"/>
                <w:sz w:val="20"/>
                <w:szCs w:val="20"/>
              </w:rPr>
              <w:t>Fatima</w:t>
            </w:r>
          </w:p>
        </w:tc>
        <w:tc>
          <w:tcPr>
            <w:tcW w:w="1710" w:type="dxa"/>
            <w:tcBorders>
              <w:top w:val="single" w:sz="4" w:space="0" w:color="auto"/>
              <w:left w:val="single" w:sz="4" w:space="0" w:color="auto"/>
              <w:bottom w:val="single" w:sz="4" w:space="0" w:color="auto"/>
              <w:right w:val="single" w:sz="4" w:space="0" w:color="auto"/>
            </w:tcBorders>
            <w:vAlign w:val="center"/>
          </w:tcPr>
          <w:p w14:paraId="5CF46B24" w14:textId="77777777" w:rsidR="00B06B7D" w:rsidRPr="001578DE" w:rsidRDefault="00B06B7D" w:rsidP="00B06B7D">
            <w:pPr>
              <w:rPr>
                <w:rFonts w:cs="Calibri"/>
                <w:sz w:val="20"/>
                <w:szCs w:val="20"/>
              </w:rPr>
            </w:pPr>
            <w:r w:rsidRPr="001578DE">
              <w:rPr>
                <w:rFonts w:cs="Calibri"/>
                <w:sz w:val="20"/>
                <w:szCs w:val="20"/>
              </w:rPr>
              <w:t>Abrantes-Pais, MD</w:t>
            </w:r>
          </w:p>
        </w:tc>
        <w:tc>
          <w:tcPr>
            <w:tcW w:w="4675" w:type="dxa"/>
            <w:gridSpan w:val="2"/>
            <w:tcBorders>
              <w:top w:val="single" w:sz="4" w:space="0" w:color="auto"/>
              <w:left w:val="single" w:sz="4" w:space="0" w:color="auto"/>
              <w:bottom w:val="single" w:sz="4" w:space="0" w:color="auto"/>
              <w:right w:val="single" w:sz="4" w:space="0" w:color="auto"/>
            </w:tcBorders>
            <w:vAlign w:val="center"/>
          </w:tcPr>
          <w:p w14:paraId="27BF1C92" w14:textId="77777777" w:rsidR="00B06B7D" w:rsidRPr="001578DE" w:rsidRDefault="00B06B7D" w:rsidP="00B06B7D">
            <w:pPr>
              <w:rPr>
                <w:rFonts w:cs="Calibri"/>
                <w:sz w:val="20"/>
                <w:szCs w:val="20"/>
              </w:rPr>
            </w:pPr>
            <w:r w:rsidRPr="001578DE">
              <w:rPr>
                <w:rFonts w:cs="Calibri"/>
                <w:sz w:val="20"/>
                <w:szCs w:val="20"/>
              </w:rPr>
              <w:t>I have no financial relationships or affiliations with ineligible companies to disclose.</w:t>
            </w:r>
          </w:p>
        </w:tc>
      </w:tr>
      <w:tr w:rsidR="007E0C30" w:rsidRPr="001578DE" w14:paraId="67DE4260" w14:textId="77777777" w:rsidTr="00E34A42">
        <w:tc>
          <w:tcPr>
            <w:tcW w:w="3235" w:type="dxa"/>
            <w:tcBorders>
              <w:top w:val="single" w:sz="4" w:space="0" w:color="auto"/>
              <w:left w:val="single" w:sz="4" w:space="0" w:color="auto"/>
              <w:bottom w:val="single" w:sz="4" w:space="0" w:color="auto"/>
              <w:right w:val="single" w:sz="4" w:space="0" w:color="auto"/>
            </w:tcBorders>
            <w:vAlign w:val="center"/>
          </w:tcPr>
          <w:p w14:paraId="76D056D4" w14:textId="22E7378C" w:rsidR="007E0C30" w:rsidRPr="001578DE" w:rsidRDefault="007E0C30" w:rsidP="007E0C30">
            <w:pPr>
              <w:rPr>
                <w:rFonts w:cs="Calibri"/>
                <w:sz w:val="20"/>
                <w:szCs w:val="20"/>
              </w:rPr>
            </w:pPr>
            <w:r w:rsidRPr="001578DE">
              <w:rPr>
                <w:rFonts w:cs="Calibri"/>
                <w:sz w:val="20"/>
                <w:szCs w:val="20"/>
              </w:rPr>
              <w:t>Activity Administrator</w:t>
            </w:r>
          </w:p>
        </w:tc>
        <w:tc>
          <w:tcPr>
            <w:tcW w:w="1170" w:type="dxa"/>
            <w:tcBorders>
              <w:top w:val="single" w:sz="4" w:space="0" w:color="auto"/>
              <w:left w:val="single" w:sz="4" w:space="0" w:color="auto"/>
              <w:bottom w:val="single" w:sz="4" w:space="0" w:color="auto"/>
              <w:right w:val="single" w:sz="4" w:space="0" w:color="auto"/>
            </w:tcBorders>
            <w:vAlign w:val="center"/>
          </w:tcPr>
          <w:p w14:paraId="319FE972" w14:textId="1B4AAEF5" w:rsidR="007E0C30" w:rsidRPr="001578DE" w:rsidRDefault="007E0C30" w:rsidP="007E0C30">
            <w:pPr>
              <w:rPr>
                <w:rFonts w:cs="Calibri"/>
                <w:sz w:val="20"/>
                <w:szCs w:val="20"/>
              </w:rPr>
            </w:pPr>
            <w:r w:rsidRPr="001578DE">
              <w:rPr>
                <w:rFonts w:cs="Calibri"/>
                <w:sz w:val="20"/>
                <w:szCs w:val="20"/>
              </w:rPr>
              <w:t>Philion</w:t>
            </w:r>
          </w:p>
        </w:tc>
        <w:tc>
          <w:tcPr>
            <w:tcW w:w="1710" w:type="dxa"/>
            <w:tcBorders>
              <w:top w:val="single" w:sz="4" w:space="0" w:color="auto"/>
              <w:left w:val="single" w:sz="4" w:space="0" w:color="auto"/>
              <w:bottom w:val="single" w:sz="4" w:space="0" w:color="auto"/>
              <w:right w:val="single" w:sz="4" w:space="0" w:color="auto"/>
            </w:tcBorders>
            <w:vAlign w:val="center"/>
          </w:tcPr>
          <w:p w14:paraId="5ECB9081" w14:textId="1B26B038" w:rsidR="007E0C30" w:rsidRPr="001578DE" w:rsidRDefault="007E0C30" w:rsidP="007E0C30">
            <w:pPr>
              <w:rPr>
                <w:rFonts w:cs="Calibri"/>
                <w:sz w:val="20"/>
                <w:szCs w:val="20"/>
              </w:rPr>
            </w:pPr>
            <w:r w:rsidRPr="001578DE">
              <w:rPr>
                <w:rFonts w:cs="Calibri"/>
                <w:sz w:val="20"/>
                <w:szCs w:val="20"/>
              </w:rPr>
              <w:t>Hoff, MD</w:t>
            </w:r>
          </w:p>
        </w:tc>
        <w:tc>
          <w:tcPr>
            <w:tcW w:w="4675" w:type="dxa"/>
            <w:gridSpan w:val="2"/>
            <w:tcBorders>
              <w:top w:val="single" w:sz="4" w:space="0" w:color="auto"/>
              <w:left w:val="single" w:sz="4" w:space="0" w:color="auto"/>
              <w:bottom w:val="single" w:sz="4" w:space="0" w:color="auto"/>
              <w:right w:val="single" w:sz="4" w:space="0" w:color="auto"/>
            </w:tcBorders>
            <w:vAlign w:val="center"/>
          </w:tcPr>
          <w:p w14:paraId="427399C0" w14:textId="36430533" w:rsidR="007E0C30" w:rsidRPr="001578DE" w:rsidRDefault="007E0C30" w:rsidP="007E0C30">
            <w:pPr>
              <w:rPr>
                <w:rFonts w:cs="Calibri"/>
                <w:sz w:val="20"/>
                <w:szCs w:val="20"/>
              </w:rPr>
            </w:pPr>
            <w:r w:rsidRPr="001578DE">
              <w:rPr>
                <w:rFonts w:cs="Calibri"/>
                <w:sz w:val="20"/>
                <w:szCs w:val="20"/>
              </w:rPr>
              <w:t>I have no financial relationships or affiliations with ineligible companies to disclose.</w:t>
            </w:r>
          </w:p>
        </w:tc>
      </w:tr>
      <w:tr w:rsidR="007E0C30" w:rsidRPr="001578DE" w14:paraId="161A4191" w14:textId="77777777" w:rsidTr="00E34A42">
        <w:tc>
          <w:tcPr>
            <w:tcW w:w="3235" w:type="dxa"/>
            <w:tcBorders>
              <w:top w:val="single" w:sz="4" w:space="0" w:color="auto"/>
              <w:left w:val="single" w:sz="4" w:space="0" w:color="auto"/>
              <w:bottom w:val="single" w:sz="4" w:space="0" w:color="auto"/>
              <w:right w:val="single" w:sz="4" w:space="0" w:color="auto"/>
            </w:tcBorders>
            <w:vAlign w:val="center"/>
          </w:tcPr>
          <w:p w14:paraId="5275B9C8" w14:textId="77777777" w:rsidR="007E0C30" w:rsidRPr="001578DE" w:rsidRDefault="007E0C30" w:rsidP="007E0C30">
            <w:pPr>
              <w:rPr>
                <w:rFonts w:cs="Calibri"/>
                <w:sz w:val="20"/>
                <w:szCs w:val="20"/>
              </w:rPr>
            </w:pPr>
            <w:r w:rsidRPr="001578DE">
              <w:rPr>
                <w:rFonts w:cs="Calibri"/>
                <w:sz w:val="20"/>
                <w:szCs w:val="20"/>
              </w:rPr>
              <w:t>Planning Member</w:t>
            </w:r>
          </w:p>
        </w:tc>
        <w:tc>
          <w:tcPr>
            <w:tcW w:w="1170" w:type="dxa"/>
            <w:tcBorders>
              <w:top w:val="single" w:sz="4" w:space="0" w:color="auto"/>
              <w:left w:val="single" w:sz="4" w:space="0" w:color="auto"/>
              <w:bottom w:val="single" w:sz="4" w:space="0" w:color="auto"/>
              <w:right w:val="single" w:sz="4" w:space="0" w:color="auto"/>
            </w:tcBorders>
            <w:vAlign w:val="center"/>
          </w:tcPr>
          <w:p w14:paraId="0964FECF" w14:textId="77777777" w:rsidR="007E0C30" w:rsidRPr="001578DE" w:rsidRDefault="007E0C30" w:rsidP="007E0C30">
            <w:pPr>
              <w:rPr>
                <w:rFonts w:cs="Calibri"/>
                <w:sz w:val="20"/>
                <w:szCs w:val="20"/>
              </w:rPr>
            </w:pPr>
            <w:r w:rsidRPr="001578DE">
              <w:rPr>
                <w:rFonts w:cs="Calibri"/>
                <w:sz w:val="20"/>
                <w:szCs w:val="20"/>
              </w:rPr>
              <w:t>Nidhiben A.</w:t>
            </w:r>
          </w:p>
        </w:tc>
        <w:tc>
          <w:tcPr>
            <w:tcW w:w="1710" w:type="dxa"/>
            <w:tcBorders>
              <w:top w:val="single" w:sz="4" w:space="0" w:color="auto"/>
              <w:left w:val="single" w:sz="4" w:space="0" w:color="auto"/>
              <w:bottom w:val="single" w:sz="4" w:space="0" w:color="auto"/>
              <w:right w:val="single" w:sz="4" w:space="0" w:color="auto"/>
            </w:tcBorders>
            <w:vAlign w:val="center"/>
          </w:tcPr>
          <w:p w14:paraId="028FF3D0" w14:textId="77777777" w:rsidR="007E0C30" w:rsidRPr="001578DE" w:rsidRDefault="007E0C30" w:rsidP="007E0C30">
            <w:pPr>
              <w:rPr>
                <w:rFonts w:cs="Calibri"/>
                <w:sz w:val="20"/>
                <w:szCs w:val="20"/>
              </w:rPr>
            </w:pPr>
            <w:r w:rsidRPr="001578DE">
              <w:rPr>
                <w:rFonts w:cs="Calibri"/>
                <w:sz w:val="20"/>
                <w:szCs w:val="20"/>
              </w:rPr>
              <w:t>Anadani, MD</w:t>
            </w:r>
          </w:p>
        </w:tc>
        <w:tc>
          <w:tcPr>
            <w:tcW w:w="4675" w:type="dxa"/>
            <w:gridSpan w:val="2"/>
            <w:tcBorders>
              <w:top w:val="single" w:sz="4" w:space="0" w:color="auto"/>
              <w:left w:val="single" w:sz="4" w:space="0" w:color="auto"/>
              <w:bottom w:val="single" w:sz="4" w:space="0" w:color="auto"/>
              <w:right w:val="single" w:sz="4" w:space="0" w:color="auto"/>
            </w:tcBorders>
            <w:vAlign w:val="center"/>
          </w:tcPr>
          <w:p w14:paraId="67893745" w14:textId="77777777" w:rsidR="007E0C30" w:rsidRPr="001578DE" w:rsidRDefault="007E0C30" w:rsidP="007E0C30">
            <w:pPr>
              <w:rPr>
                <w:rFonts w:cs="Calibri"/>
                <w:sz w:val="20"/>
                <w:szCs w:val="20"/>
              </w:rPr>
            </w:pPr>
            <w:r w:rsidRPr="001578DE">
              <w:rPr>
                <w:rFonts w:cs="Calibri"/>
                <w:sz w:val="20"/>
                <w:szCs w:val="20"/>
              </w:rPr>
              <w:t>I have no financial relationships or affiliations with ineligible companies to disclose.</w:t>
            </w:r>
          </w:p>
        </w:tc>
      </w:tr>
      <w:tr w:rsidR="007E0C30" w:rsidRPr="001578DE" w14:paraId="1D9264B5" w14:textId="77777777" w:rsidTr="00E34A42">
        <w:tc>
          <w:tcPr>
            <w:tcW w:w="3235" w:type="dxa"/>
            <w:tcBorders>
              <w:top w:val="single" w:sz="4" w:space="0" w:color="auto"/>
              <w:left w:val="single" w:sz="4" w:space="0" w:color="auto"/>
              <w:bottom w:val="single" w:sz="4" w:space="0" w:color="auto"/>
              <w:right w:val="single" w:sz="4" w:space="0" w:color="auto"/>
            </w:tcBorders>
            <w:vAlign w:val="center"/>
          </w:tcPr>
          <w:p w14:paraId="17502849" w14:textId="77777777" w:rsidR="007E0C30" w:rsidRPr="001578DE" w:rsidRDefault="007E0C30" w:rsidP="007E0C30">
            <w:pPr>
              <w:rPr>
                <w:rFonts w:cs="Calibri"/>
                <w:sz w:val="20"/>
                <w:szCs w:val="20"/>
              </w:rPr>
            </w:pPr>
            <w:r w:rsidRPr="001578DE">
              <w:rPr>
                <w:rFonts w:cs="Calibri"/>
                <w:sz w:val="20"/>
                <w:szCs w:val="20"/>
              </w:rPr>
              <w:t>Planning Member</w:t>
            </w:r>
          </w:p>
        </w:tc>
        <w:tc>
          <w:tcPr>
            <w:tcW w:w="1170" w:type="dxa"/>
            <w:tcBorders>
              <w:top w:val="single" w:sz="4" w:space="0" w:color="auto"/>
              <w:left w:val="single" w:sz="4" w:space="0" w:color="auto"/>
              <w:bottom w:val="single" w:sz="4" w:space="0" w:color="auto"/>
              <w:right w:val="single" w:sz="4" w:space="0" w:color="auto"/>
            </w:tcBorders>
            <w:vAlign w:val="center"/>
          </w:tcPr>
          <w:p w14:paraId="79263FA0" w14:textId="77777777" w:rsidR="007E0C30" w:rsidRPr="001578DE" w:rsidRDefault="007E0C30" w:rsidP="007E0C30">
            <w:pPr>
              <w:rPr>
                <w:rFonts w:cs="Calibri"/>
                <w:sz w:val="20"/>
                <w:szCs w:val="20"/>
              </w:rPr>
            </w:pPr>
            <w:r w:rsidRPr="001578DE">
              <w:rPr>
                <w:rFonts w:cs="Calibri"/>
                <w:sz w:val="20"/>
                <w:szCs w:val="20"/>
              </w:rPr>
              <w:t xml:space="preserve">Adria </w:t>
            </w:r>
          </w:p>
        </w:tc>
        <w:tc>
          <w:tcPr>
            <w:tcW w:w="1710" w:type="dxa"/>
            <w:tcBorders>
              <w:top w:val="single" w:sz="4" w:space="0" w:color="auto"/>
              <w:left w:val="single" w:sz="4" w:space="0" w:color="auto"/>
              <w:bottom w:val="single" w:sz="4" w:space="0" w:color="auto"/>
              <w:right w:val="single" w:sz="4" w:space="0" w:color="auto"/>
            </w:tcBorders>
            <w:vAlign w:val="center"/>
          </w:tcPr>
          <w:p w14:paraId="4B63C56D" w14:textId="77777777" w:rsidR="007E0C30" w:rsidRPr="001578DE" w:rsidRDefault="007E0C30" w:rsidP="007E0C30">
            <w:pPr>
              <w:rPr>
                <w:rFonts w:cs="Calibri"/>
                <w:sz w:val="20"/>
                <w:szCs w:val="20"/>
              </w:rPr>
            </w:pPr>
            <w:r w:rsidRPr="001578DE">
              <w:rPr>
                <w:rFonts w:cs="Calibri"/>
                <w:sz w:val="20"/>
                <w:szCs w:val="20"/>
              </w:rPr>
              <w:t>Chappel, RN, PhD</w:t>
            </w:r>
          </w:p>
        </w:tc>
        <w:tc>
          <w:tcPr>
            <w:tcW w:w="4675" w:type="dxa"/>
            <w:gridSpan w:val="2"/>
            <w:tcBorders>
              <w:top w:val="single" w:sz="4" w:space="0" w:color="auto"/>
              <w:left w:val="single" w:sz="4" w:space="0" w:color="auto"/>
              <w:bottom w:val="single" w:sz="4" w:space="0" w:color="auto"/>
              <w:right w:val="single" w:sz="4" w:space="0" w:color="auto"/>
            </w:tcBorders>
            <w:vAlign w:val="center"/>
          </w:tcPr>
          <w:p w14:paraId="4D99BA71" w14:textId="77777777" w:rsidR="007E0C30" w:rsidRPr="001578DE" w:rsidRDefault="007E0C30" w:rsidP="007E0C30">
            <w:pPr>
              <w:rPr>
                <w:rFonts w:cs="Calibri"/>
                <w:sz w:val="20"/>
                <w:szCs w:val="20"/>
              </w:rPr>
            </w:pPr>
            <w:r w:rsidRPr="001578DE">
              <w:rPr>
                <w:rFonts w:cs="Calibri"/>
                <w:sz w:val="20"/>
                <w:szCs w:val="20"/>
              </w:rPr>
              <w:t>I have no financial relationships or affiliations with ineligible companies to disclose.</w:t>
            </w:r>
          </w:p>
        </w:tc>
      </w:tr>
      <w:tr w:rsidR="007E0C30" w:rsidRPr="001578DE" w14:paraId="1F0ACC31" w14:textId="77777777" w:rsidTr="00E34A42">
        <w:tc>
          <w:tcPr>
            <w:tcW w:w="3235" w:type="dxa"/>
            <w:tcBorders>
              <w:top w:val="single" w:sz="4" w:space="0" w:color="auto"/>
              <w:left w:val="single" w:sz="4" w:space="0" w:color="auto"/>
              <w:bottom w:val="single" w:sz="4" w:space="0" w:color="auto"/>
              <w:right w:val="single" w:sz="4" w:space="0" w:color="auto"/>
            </w:tcBorders>
            <w:vAlign w:val="center"/>
          </w:tcPr>
          <w:p w14:paraId="2830B976" w14:textId="51E29C85" w:rsidR="007E0C30" w:rsidRPr="001578DE" w:rsidRDefault="007E0C30" w:rsidP="007E0C30">
            <w:pPr>
              <w:rPr>
                <w:rFonts w:cs="Calibri"/>
                <w:sz w:val="20"/>
                <w:szCs w:val="20"/>
              </w:rPr>
            </w:pPr>
            <w:r w:rsidRPr="001578DE">
              <w:rPr>
                <w:rFonts w:cs="Calibri"/>
                <w:sz w:val="20"/>
                <w:szCs w:val="20"/>
              </w:rPr>
              <w:t>Planning Member</w:t>
            </w:r>
          </w:p>
        </w:tc>
        <w:tc>
          <w:tcPr>
            <w:tcW w:w="1170" w:type="dxa"/>
            <w:tcBorders>
              <w:top w:val="single" w:sz="4" w:space="0" w:color="auto"/>
              <w:left w:val="single" w:sz="4" w:space="0" w:color="auto"/>
              <w:bottom w:val="single" w:sz="4" w:space="0" w:color="auto"/>
              <w:right w:val="single" w:sz="4" w:space="0" w:color="auto"/>
            </w:tcBorders>
            <w:vAlign w:val="center"/>
          </w:tcPr>
          <w:p w14:paraId="7047A79A" w14:textId="77777777" w:rsidR="007E0C30" w:rsidRPr="001578DE" w:rsidRDefault="007E0C30" w:rsidP="007E0C30">
            <w:pPr>
              <w:rPr>
                <w:rFonts w:cs="Calibri"/>
                <w:sz w:val="20"/>
                <w:szCs w:val="20"/>
              </w:rPr>
            </w:pPr>
            <w:r w:rsidRPr="001578DE">
              <w:rPr>
                <w:rFonts w:cs="Calibri"/>
                <w:sz w:val="20"/>
                <w:szCs w:val="20"/>
              </w:rPr>
              <w:t xml:space="preserve">Cherie L. </w:t>
            </w:r>
          </w:p>
        </w:tc>
        <w:tc>
          <w:tcPr>
            <w:tcW w:w="1710" w:type="dxa"/>
            <w:tcBorders>
              <w:top w:val="single" w:sz="4" w:space="0" w:color="auto"/>
              <w:left w:val="single" w:sz="4" w:space="0" w:color="auto"/>
              <w:bottom w:val="single" w:sz="4" w:space="0" w:color="auto"/>
              <w:right w:val="single" w:sz="4" w:space="0" w:color="auto"/>
            </w:tcBorders>
            <w:vAlign w:val="center"/>
          </w:tcPr>
          <w:p w14:paraId="07F5A095" w14:textId="77777777" w:rsidR="007E0C30" w:rsidRPr="001578DE" w:rsidRDefault="007E0C30" w:rsidP="007E0C30">
            <w:pPr>
              <w:rPr>
                <w:rFonts w:cs="Calibri"/>
                <w:sz w:val="20"/>
                <w:szCs w:val="20"/>
              </w:rPr>
            </w:pPr>
            <w:r w:rsidRPr="001578DE">
              <w:rPr>
                <w:rFonts w:cs="Calibri"/>
                <w:sz w:val="20"/>
                <w:szCs w:val="20"/>
              </w:rPr>
              <w:t>Herren, MD</w:t>
            </w:r>
          </w:p>
        </w:tc>
        <w:tc>
          <w:tcPr>
            <w:tcW w:w="4675" w:type="dxa"/>
            <w:gridSpan w:val="2"/>
            <w:tcBorders>
              <w:top w:val="single" w:sz="4" w:space="0" w:color="auto"/>
              <w:left w:val="single" w:sz="4" w:space="0" w:color="auto"/>
              <w:bottom w:val="single" w:sz="4" w:space="0" w:color="auto"/>
              <w:right w:val="single" w:sz="4" w:space="0" w:color="auto"/>
            </w:tcBorders>
            <w:vAlign w:val="center"/>
          </w:tcPr>
          <w:p w14:paraId="751E1B50" w14:textId="77777777" w:rsidR="007E0C30" w:rsidRPr="001578DE" w:rsidRDefault="007E0C30" w:rsidP="007E0C30">
            <w:pPr>
              <w:rPr>
                <w:rFonts w:cs="Calibri"/>
                <w:sz w:val="20"/>
                <w:szCs w:val="20"/>
              </w:rPr>
            </w:pPr>
            <w:r w:rsidRPr="001578DE">
              <w:rPr>
                <w:rFonts w:cs="Calibri"/>
                <w:sz w:val="20"/>
                <w:szCs w:val="20"/>
              </w:rPr>
              <w:t>I have no financial relationships or affiliations with ineligible companies to disclose.</w:t>
            </w:r>
          </w:p>
        </w:tc>
      </w:tr>
      <w:tr w:rsidR="00E34A42" w:rsidRPr="001578DE" w14:paraId="62C0BB0F" w14:textId="77777777" w:rsidTr="00E34A42">
        <w:tc>
          <w:tcPr>
            <w:tcW w:w="3235" w:type="dxa"/>
            <w:tcBorders>
              <w:top w:val="single" w:sz="4" w:space="0" w:color="auto"/>
              <w:left w:val="single" w:sz="4" w:space="0" w:color="auto"/>
              <w:bottom w:val="single" w:sz="4" w:space="0" w:color="auto"/>
              <w:right w:val="single" w:sz="4" w:space="0" w:color="auto"/>
            </w:tcBorders>
            <w:vAlign w:val="center"/>
          </w:tcPr>
          <w:p w14:paraId="2325CF63" w14:textId="7F995951" w:rsidR="00E34A42" w:rsidRPr="001578DE" w:rsidRDefault="00E34A42" w:rsidP="007E0C30">
            <w:pPr>
              <w:rPr>
                <w:rFonts w:cs="Calibri"/>
                <w:sz w:val="20"/>
                <w:szCs w:val="20"/>
              </w:rPr>
            </w:pPr>
            <w:r w:rsidRPr="001578DE">
              <w:rPr>
                <w:rFonts w:cs="Calibri"/>
                <w:sz w:val="20"/>
                <w:szCs w:val="20"/>
              </w:rPr>
              <w:t>Planning Member</w:t>
            </w:r>
          </w:p>
        </w:tc>
        <w:tc>
          <w:tcPr>
            <w:tcW w:w="1170" w:type="dxa"/>
            <w:tcBorders>
              <w:top w:val="single" w:sz="4" w:space="0" w:color="auto"/>
              <w:left w:val="single" w:sz="4" w:space="0" w:color="auto"/>
              <w:bottom w:val="single" w:sz="4" w:space="0" w:color="auto"/>
              <w:right w:val="single" w:sz="4" w:space="0" w:color="auto"/>
            </w:tcBorders>
            <w:vAlign w:val="center"/>
          </w:tcPr>
          <w:p w14:paraId="7C91D1A4" w14:textId="390468E5" w:rsidR="00E34A42" w:rsidRPr="001578DE" w:rsidRDefault="00E34A42" w:rsidP="007E0C30">
            <w:pPr>
              <w:rPr>
                <w:rFonts w:cs="Calibri"/>
                <w:sz w:val="20"/>
                <w:szCs w:val="20"/>
              </w:rPr>
            </w:pPr>
            <w:r w:rsidRPr="001578DE">
              <w:rPr>
                <w:rFonts w:cs="Calibri"/>
                <w:sz w:val="20"/>
                <w:szCs w:val="20"/>
              </w:rPr>
              <w:t>Jorge G</w:t>
            </w:r>
          </w:p>
        </w:tc>
        <w:tc>
          <w:tcPr>
            <w:tcW w:w="1710" w:type="dxa"/>
            <w:tcBorders>
              <w:top w:val="single" w:sz="4" w:space="0" w:color="auto"/>
              <w:left w:val="single" w:sz="4" w:space="0" w:color="auto"/>
              <w:bottom w:val="single" w:sz="4" w:space="0" w:color="auto"/>
              <w:right w:val="single" w:sz="4" w:space="0" w:color="auto"/>
            </w:tcBorders>
            <w:vAlign w:val="center"/>
          </w:tcPr>
          <w:p w14:paraId="01248821" w14:textId="7938E564" w:rsidR="00E34A42" w:rsidRPr="001578DE" w:rsidRDefault="00E34A42" w:rsidP="007E0C30">
            <w:pPr>
              <w:rPr>
                <w:rFonts w:cs="Calibri"/>
                <w:sz w:val="20"/>
                <w:szCs w:val="20"/>
              </w:rPr>
            </w:pPr>
            <w:r w:rsidRPr="001578DE">
              <w:rPr>
                <w:rFonts w:cs="Calibri"/>
                <w:sz w:val="20"/>
                <w:szCs w:val="20"/>
              </w:rPr>
              <w:t>Ortiz Garcia, MD</w:t>
            </w:r>
          </w:p>
        </w:tc>
        <w:tc>
          <w:tcPr>
            <w:tcW w:w="4675" w:type="dxa"/>
            <w:gridSpan w:val="2"/>
            <w:tcBorders>
              <w:top w:val="single" w:sz="4" w:space="0" w:color="auto"/>
              <w:left w:val="single" w:sz="4" w:space="0" w:color="auto"/>
              <w:bottom w:val="single" w:sz="4" w:space="0" w:color="auto"/>
              <w:right w:val="single" w:sz="4" w:space="0" w:color="auto"/>
            </w:tcBorders>
            <w:vAlign w:val="center"/>
          </w:tcPr>
          <w:p w14:paraId="7186FDBA" w14:textId="16C5231E" w:rsidR="00E34A42" w:rsidRPr="001578DE" w:rsidRDefault="00E34A42" w:rsidP="007E0C30">
            <w:pPr>
              <w:rPr>
                <w:rFonts w:cs="Calibri"/>
                <w:sz w:val="20"/>
                <w:szCs w:val="20"/>
              </w:rPr>
            </w:pPr>
            <w:r w:rsidRPr="001578DE">
              <w:rPr>
                <w:rFonts w:cs="Calibri"/>
                <w:sz w:val="20"/>
                <w:szCs w:val="20"/>
              </w:rPr>
              <w:t>I have no financial relationships or affiliations with ineligible companies to disclose.</w:t>
            </w:r>
          </w:p>
        </w:tc>
      </w:tr>
      <w:tr w:rsidR="00E34A42" w:rsidRPr="001578DE" w14:paraId="043FEAF8" w14:textId="77777777" w:rsidTr="00E34A42">
        <w:tc>
          <w:tcPr>
            <w:tcW w:w="3235" w:type="dxa"/>
            <w:tcBorders>
              <w:top w:val="single" w:sz="4" w:space="0" w:color="auto"/>
              <w:left w:val="single" w:sz="4" w:space="0" w:color="auto"/>
              <w:bottom w:val="single" w:sz="4" w:space="0" w:color="auto"/>
              <w:right w:val="single" w:sz="4" w:space="0" w:color="auto"/>
            </w:tcBorders>
            <w:vAlign w:val="center"/>
          </w:tcPr>
          <w:p w14:paraId="21C6B99A" w14:textId="619B8030" w:rsidR="00E34A42" w:rsidRPr="001578DE" w:rsidRDefault="00E34A42" w:rsidP="007E0C30">
            <w:pPr>
              <w:rPr>
                <w:rFonts w:cs="Calibri"/>
                <w:sz w:val="20"/>
                <w:szCs w:val="20"/>
              </w:rPr>
            </w:pPr>
            <w:r w:rsidRPr="001578DE">
              <w:rPr>
                <w:rFonts w:cs="Calibri"/>
                <w:sz w:val="20"/>
                <w:szCs w:val="20"/>
              </w:rPr>
              <w:lastRenderedPageBreak/>
              <w:t>Planning Member</w:t>
            </w:r>
          </w:p>
        </w:tc>
        <w:tc>
          <w:tcPr>
            <w:tcW w:w="1170" w:type="dxa"/>
            <w:tcBorders>
              <w:top w:val="single" w:sz="4" w:space="0" w:color="auto"/>
              <w:left w:val="single" w:sz="4" w:space="0" w:color="auto"/>
              <w:bottom w:val="single" w:sz="4" w:space="0" w:color="auto"/>
              <w:right w:val="single" w:sz="4" w:space="0" w:color="auto"/>
            </w:tcBorders>
            <w:vAlign w:val="center"/>
          </w:tcPr>
          <w:p w14:paraId="5FCB08B5" w14:textId="4F4F8FDC" w:rsidR="00E34A42" w:rsidRPr="001578DE" w:rsidRDefault="00E34A42" w:rsidP="007E0C30">
            <w:pPr>
              <w:rPr>
                <w:rFonts w:cs="Calibri"/>
                <w:sz w:val="20"/>
                <w:szCs w:val="20"/>
              </w:rPr>
            </w:pPr>
            <w:r w:rsidRPr="001578DE">
              <w:rPr>
                <w:rFonts w:cs="Calibri"/>
                <w:sz w:val="20"/>
                <w:szCs w:val="20"/>
              </w:rPr>
              <w:t xml:space="preserve">Evgeny </w:t>
            </w:r>
          </w:p>
        </w:tc>
        <w:tc>
          <w:tcPr>
            <w:tcW w:w="1710" w:type="dxa"/>
            <w:tcBorders>
              <w:top w:val="single" w:sz="4" w:space="0" w:color="auto"/>
              <w:left w:val="single" w:sz="4" w:space="0" w:color="auto"/>
              <w:bottom w:val="single" w:sz="4" w:space="0" w:color="auto"/>
              <w:right w:val="single" w:sz="4" w:space="0" w:color="auto"/>
            </w:tcBorders>
            <w:vAlign w:val="center"/>
          </w:tcPr>
          <w:p w14:paraId="0B19F7B3" w14:textId="3A4ED313" w:rsidR="00E34A42" w:rsidRPr="001578DE" w:rsidRDefault="00E34A42" w:rsidP="007E0C30">
            <w:pPr>
              <w:rPr>
                <w:rFonts w:cs="Calibri"/>
                <w:sz w:val="20"/>
                <w:szCs w:val="20"/>
              </w:rPr>
            </w:pPr>
            <w:r w:rsidRPr="001578DE">
              <w:rPr>
                <w:rFonts w:cs="Calibri"/>
                <w:sz w:val="20"/>
                <w:szCs w:val="20"/>
              </w:rPr>
              <w:t>Sidorov, MD</w:t>
            </w:r>
          </w:p>
        </w:tc>
        <w:tc>
          <w:tcPr>
            <w:tcW w:w="4675" w:type="dxa"/>
            <w:gridSpan w:val="2"/>
            <w:tcBorders>
              <w:top w:val="single" w:sz="4" w:space="0" w:color="auto"/>
              <w:left w:val="single" w:sz="4" w:space="0" w:color="auto"/>
              <w:bottom w:val="single" w:sz="4" w:space="0" w:color="auto"/>
              <w:right w:val="single" w:sz="4" w:space="0" w:color="auto"/>
            </w:tcBorders>
            <w:vAlign w:val="center"/>
          </w:tcPr>
          <w:p w14:paraId="7E404FBC" w14:textId="7D0445CF" w:rsidR="00E34A42" w:rsidRPr="001578DE" w:rsidRDefault="00E34A42" w:rsidP="007E0C30">
            <w:pPr>
              <w:rPr>
                <w:rFonts w:cs="Calibri"/>
                <w:sz w:val="20"/>
                <w:szCs w:val="20"/>
              </w:rPr>
            </w:pPr>
            <w:r w:rsidRPr="001578DE">
              <w:rPr>
                <w:rFonts w:cs="Calibri"/>
                <w:sz w:val="20"/>
                <w:szCs w:val="20"/>
              </w:rPr>
              <w:t>I have no financial relationships or affiliations with ineligible companies to disclose.</w:t>
            </w:r>
          </w:p>
        </w:tc>
      </w:tr>
      <w:tr w:rsidR="00E34A42" w:rsidRPr="001578DE" w14:paraId="78D42B01" w14:textId="77777777" w:rsidTr="00E34A42">
        <w:tc>
          <w:tcPr>
            <w:tcW w:w="3235" w:type="dxa"/>
            <w:tcBorders>
              <w:top w:val="single" w:sz="4" w:space="0" w:color="auto"/>
              <w:left w:val="single" w:sz="4" w:space="0" w:color="auto"/>
              <w:bottom w:val="single" w:sz="4" w:space="0" w:color="auto"/>
              <w:right w:val="single" w:sz="4" w:space="0" w:color="auto"/>
            </w:tcBorders>
            <w:vAlign w:val="center"/>
          </w:tcPr>
          <w:p w14:paraId="4153E3E2" w14:textId="27F70219" w:rsidR="00E34A42" w:rsidRPr="001578DE" w:rsidRDefault="00E34A42" w:rsidP="007E0C30">
            <w:pPr>
              <w:rPr>
                <w:rFonts w:cs="Calibri"/>
                <w:sz w:val="20"/>
                <w:szCs w:val="20"/>
              </w:rPr>
            </w:pPr>
            <w:r w:rsidRPr="001578DE">
              <w:rPr>
                <w:rFonts w:cs="Calibri"/>
                <w:sz w:val="20"/>
                <w:szCs w:val="20"/>
              </w:rPr>
              <w:t>Planning Member</w:t>
            </w:r>
          </w:p>
        </w:tc>
        <w:tc>
          <w:tcPr>
            <w:tcW w:w="1170" w:type="dxa"/>
            <w:tcBorders>
              <w:top w:val="single" w:sz="4" w:space="0" w:color="auto"/>
              <w:left w:val="single" w:sz="4" w:space="0" w:color="auto"/>
              <w:bottom w:val="single" w:sz="4" w:space="0" w:color="auto"/>
              <w:right w:val="single" w:sz="4" w:space="0" w:color="auto"/>
            </w:tcBorders>
            <w:vAlign w:val="center"/>
          </w:tcPr>
          <w:p w14:paraId="4A5A1BFC" w14:textId="4A184223" w:rsidR="00E34A42" w:rsidRPr="001578DE" w:rsidRDefault="00E34A42" w:rsidP="007E0C30">
            <w:pPr>
              <w:rPr>
                <w:rFonts w:cs="Calibri"/>
                <w:sz w:val="20"/>
                <w:szCs w:val="20"/>
              </w:rPr>
            </w:pPr>
            <w:r w:rsidRPr="001578DE">
              <w:rPr>
                <w:rFonts w:cs="Calibri"/>
                <w:sz w:val="20"/>
                <w:szCs w:val="20"/>
              </w:rPr>
              <w:t xml:space="preserve">Michel </w:t>
            </w:r>
          </w:p>
        </w:tc>
        <w:tc>
          <w:tcPr>
            <w:tcW w:w="1710" w:type="dxa"/>
            <w:tcBorders>
              <w:top w:val="single" w:sz="4" w:space="0" w:color="auto"/>
              <w:left w:val="single" w:sz="4" w:space="0" w:color="auto"/>
              <w:bottom w:val="single" w:sz="4" w:space="0" w:color="auto"/>
              <w:right w:val="single" w:sz="4" w:space="0" w:color="auto"/>
            </w:tcBorders>
            <w:vAlign w:val="center"/>
          </w:tcPr>
          <w:p w14:paraId="7DF065F0" w14:textId="1FAE1661" w:rsidR="00E34A42" w:rsidRPr="001578DE" w:rsidRDefault="00E34A42" w:rsidP="007E0C30">
            <w:pPr>
              <w:rPr>
                <w:rFonts w:cs="Calibri"/>
                <w:sz w:val="20"/>
                <w:szCs w:val="20"/>
              </w:rPr>
            </w:pPr>
            <w:r w:rsidRPr="001578DE">
              <w:rPr>
                <w:rFonts w:cs="Calibri"/>
                <w:sz w:val="20"/>
                <w:szCs w:val="20"/>
              </w:rPr>
              <w:t>Torbey, MD, MBA</w:t>
            </w:r>
          </w:p>
        </w:tc>
        <w:tc>
          <w:tcPr>
            <w:tcW w:w="4675" w:type="dxa"/>
            <w:gridSpan w:val="2"/>
            <w:tcBorders>
              <w:top w:val="single" w:sz="4" w:space="0" w:color="auto"/>
              <w:left w:val="single" w:sz="4" w:space="0" w:color="auto"/>
              <w:bottom w:val="single" w:sz="4" w:space="0" w:color="auto"/>
              <w:right w:val="single" w:sz="4" w:space="0" w:color="auto"/>
            </w:tcBorders>
            <w:vAlign w:val="center"/>
          </w:tcPr>
          <w:p w14:paraId="0A83AEC3" w14:textId="749D3CA9" w:rsidR="00E34A42" w:rsidRPr="001578DE" w:rsidRDefault="00E34A42" w:rsidP="007E0C30">
            <w:pPr>
              <w:rPr>
                <w:rFonts w:cs="Calibri"/>
                <w:sz w:val="20"/>
                <w:szCs w:val="20"/>
              </w:rPr>
            </w:pPr>
            <w:r w:rsidRPr="001578DE">
              <w:rPr>
                <w:rFonts w:cs="Calibri"/>
                <w:sz w:val="20"/>
                <w:szCs w:val="20"/>
              </w:rPr>
              <w:t>I have no financial relationships or affiliations with ineligible companies to disclose.</w:t>
            </w:r>
          </w:p>
        </w:tc>
      </w:tr>
      <w:tr w:rsidR="00E34A42" w:rsidRPr="001578DE" w14:paraId="331DEB34" w14:textId="77777777" w:rsidTr="00E34A42">
        <w:tc>
          <w:tcPr>
            <w:tcW w:w="3235" w:type="dxa"/>
            <w:tcBorders>
              <w:top w:val="single" w:sz="4" w:space="0" w:color="auto"/>
              <w:left w:val="single" w:sz="4" w:space="0" w:color="auto"/>
              <w:bottom w:val="single" w:sz="4" w:space="0" w:color="auto"/>
              <w:right w:val="single" w:sz="4" w:space="0" w:color="auto"/>
            </w:tcBorders>
            <w:vAlign w:val="center"/>
          </w:tcPr>
          <w:p w14:paraId="6DA470A9" w14:textId="0E5082B8" w:rsidR="00E34A42" w:rsidRPr="001578DE" w:rsidRDefault="00E34A42" w:rsidP="007E0C30">
            <w:pPr>
              <w:rPr>
                <w:rFonts w:cs="Calibri"/>
                <w:sz w:val="20"/>
                <w:szCs w:val="20"/>
              </w:rPr>
            </w:pPr>
            <w:r w:rsidRPr="001578DE">
              <w:rPr>
                <w:rFonts w:cs="Calibri"/>
                <w:sz w:val="20"/>
                <w:szCs w:val="20"/>
              </w:rPr>
              <w:t>Course Contact</w:t>
            </w:r>
          </w:p>
        </w:tc>
        <w:tc>
          <w:tcPr>
            <w:tcW w:w="1170" w:type="dxa"/>
            <w:tcBorders>
              <w:top w:val="single" w:sz="4" w:space="0" w:color="auto"/>
              <w:left w:val="single" w:sz="4" w:space="0" w:color="auto"/>
              <w:bottom w:val="single" w:sz="4" w:space="0" w:color="auto"/>
              <w:right w:val="single" w:sz="4" w:space="0" w:color="auto"/>
            </w:tcBorders>
            <w:vAlign w:val="center"/>
          </w:tcPr>
          <w:p w14:paraId="5882FC1A" w14:textId="1E06BEB2" w:rsidR="00E34A42" w:rsidRPr="001578DE" w:rsidRDefault="00E34A42" w:rsidP="007E0C30">
            <w:pPr>
              <w:rPr>
                <w:rFonts w:cs="Calibri"/>
                <w:sz w:val="20"/>
                <w:szCs w:val="20"/>
              </w:rPr>
            </w:pPr>
            <w:r w:rsidRPr="001578DE">
              <w:rPr>
                <w:rFonts w:cs="Calibri"/>
                <w:sz w:val="20"/>
                <w:szCs w:val="20"/>
              </w:rPr>
              <w:t>Brigitte</w:t>
            </w:r>
            <w:r>
              <w:rPr>
                <w:rFonts w:cs="Calibri"/>
                <w:sz w:val="20"/>
                <w:szCs w:val="20"/>
              </w:rPr>
              <w:t xml:space="preserve"> H.</w:t>
            </w:r>
          </w:p>
        </w:tc>
        <w:tc>
          <w:tcPr>
            <w:tcW w:w="1710" w:type="dxa"/>
            <w:tcBorders>
              <w:top w:val="single" w:sz="4" w:space="0" w:color="auto"/>
              <w:left w:val="single" w:sz="4" w:space="0" w:color="auto"/>
              <w:bottom w:val="single" w:sz="4" w:space="0" w:color="auto"/>
              <w:right w:val="single" w:sz="4" w:space="0" w:color="auto"/>
            </w:tcBorders>
            <w:vAlign w:val="center"/>
          </w:tcPr>
          <w:p w14:paraId="340E6343" w14:textId="2410F822" w:rsidR="00E34A42" w:rsidRPr="001578DE" w:rsidRDefault="00E34A42" w:rsidP="007E0C30">
            <w:pPr>
              <w:rPr>
                <w:rFonts w:cs="Calibri"/>
                <w:sz w:val="20"/>
                <w:szCs w:val="20"/>
              </w:rPr>
            </w:pPr>
            <w:r>
              <w:rPr>
                <w:rFonts w:cs="Calibri"/>
                <w:sz w:val="20"/>
                <w:szCs w:val="20"/>
              </w:rPr>
              <w:t>Nettles</w:t>
            </w:r>
          </w:p>
        </w:tc>
        <w:tc>
          <w:tcPr>
            <w:tcW w:w="4675" w:type="dxa"/>
            <w:gridSpan w:val="2"/>
            <w:tcBorders>
              <w:top w:val="single" w:sz="4" w:space="0" w:color="auto"/>
              <w:left w:val="single" w:sz="4" w:space="0" w:color="auto"/>
              <w:bottom w:val="single" w:sz="4" w:space="0" w:color="auto"/>
              <w:right w:val="single" w:sz="4" w:space="0" w:color="auto"/>
            </w:tcBorders>
            <w:vAlign w:val="center"/>
          </w:tcPr>
          <w:p w14:paraId="2702D7CF" w14:textId="7A857041" w:rsidR="00E34A42" w:rsidRPr="001578DE" w:rsidRDefault="00E34A42" w:rsidP="007E0C30">
            <w:pPr>
              <w:rPr>
                <w:rFonts w:cs="Calibri"/>
                <w:sz w:val="20"/>
                <w:szCs w:val="20"/>
              </w:rPr>
            </w:pPr>
            <w:r w:rsidRPr="001578DE">
              <w:rPr>
                <w:rFonts w:cs="Calibri"/>
                <w:sz w:val="20"/>
                <w:szCs w:val="20"/>
              </w:rPr>
              <w:t>I have no financial relationships or affiliations with ineligible companies to disclose.</w:t>
            </w:r>
          </w:p>
        </w:tc>
      </w:tr>
      <w:tr w:rsidR="00E34A42" w:rsidRPr="001578DE" w14:paraId="690B318A" w14:textId="77777777" w:rsidTr="00E34A42">
        <w:tc>
          <w:tcPr>
            <w:tcW w:w="3235" w:type="dxa"/>
            <w:tcBorders>
              <w:top w:val="single" w:sz="4" w:space="0" w:color="auto"/>
              <w:left w:val="single" w:sz="4" w:space="0" w:color="auto"/>
              <w:bottom w:val="single" w:sz="4" w:space="0" w:color="auto"/>
              <w:right w:val="single" w:sz="4" w:space="0" w:color="auto"/>
            </w:tcBorders>
            <w:vAlign w:val="center"/>
          </w:tcPr>
          <w:p w14:paraId="70E8080F" w14:textId="18BB1F0F" w:rsidR="00E34A42" w:rsidRPr="001578DE" w:rsidRDefault="00E34A42" w:rsidP="007E0C30">
            <w:pPr>
              <w:rPr>
                <w:rFonts w:cs="Calibri"/>
                <w:sz w:val="20"/>
                <w:szCs w:val="20"/>
              </w:rPr>
            </w:pPr>
            <w:r w:rsidRPr="001578DE">
              <w:rPr>
                <w:rFonts w:cs="Calibri"/>
                <w:sz w:val="20"/>
                <w:szCs w:val="20"/>
              </w:rPr>
              <w:t>Course Contact</w:t>
            </w:r>
          </w:p>
        </w:tc>
        <w:tc>
          <w:tcPr>
            <w:tcW w:w="1170" w:type="dxa"/>
            <w:tcBorders>
              <w:top w:val="single" w:sz="4" w:space="0" w:color="auto"/>
              <w:left w:val="single" w:sz="4" w:space="0" w:color="auto"/>
              <w:bottom w:val="single" w:sz="4" w:space="0" w:color="auto"/>
              <w:right w:val="single" w:sz="4" w:space="0" w:color="auto"/>
            </w:tcBorders>
            <w:vAlign w:val="center"/>
          </w:tcPr>
          <w:p w14:paraId="108A2CC0" w14:textId="598694B3" w:rsidR="00E34A42" w:rsidRPr="001578DE" w:rsidRDefault="00E34A42" w:rsidP="007E0C30">
            <w:pPr>
              <w:rPr>
                <w:rFonts w:cs="Calibri"/>
                <w:sz w:val="20"/>
                <w:szCs w:val="20"/>
              </w:rPr>
            </w:pPr>
            <w:r w:rsidRPr="001578DE">
              <w:rPr>
                <w:rFonts w:cs="Calibri"/>
                <w:sz w:val="20"/>
                <w:szCs w:val="20"/>
              </w:rPr>
              <w:t>Dyllan</w:t>
            </w:r>
          </w:p>
        </w:tc>
        <w:tc>
          <w:tcPr>
            <w:tcW w:w="1710" w:type="dxa"/>
            <w:tcBorders>
              <w:top w:val="single" w:sz="4" w:space="0" w:color="auto"/>
              <w:left w:val="single" w:sz="4" w:space="0" w:color="auto"/>
              <w:bottom w:val="single" w:sz="4" w:space="0" w:color="auto"/>
              <w:right w:val="single" w:sz="4" w:space="0" w:color="auto"/>
            </w:tcBorders>
            <w:vAlign w:val="center"/>
          </w:tcPr>
          <w:p w14:paraId="1FE37A9F" w14:textId="6F9A7479" w:rsidR="00E34A42" w:rsidRPr="001578DE" w:rsidRDefault="00E34A42" w:rsidP="007E0C30">
            <w:pPr>
              <w:rPr>
                <w:rFonts w:cs="Calibri"/>
                <w:sz w:val="20"/>
                <w:szCs w:val="20"/>
              </w:rPr>
            </w:pPr>
            <w:r w:rsidRPr="001578DE">
              <w:rPr>
                <w:rFonts w:cs="Calibri"/>
                <w:sz w:val="20"/>
                <w:szCs w:val="20"/>
              </w:rPr>
              <w:t>Schwenke</w:t>
            </w:r>
          </w:p>
        </w:tc>
        <w:tc>
          <w:tcPr>
            <w:tcW w:w="4675" w:type="dxa"/>
            <w:gridSpan w:val="2"/>
            <w:tcBorders>
              <w:top w:val="single" w:sz="4" w:space="0" w:color="auto"/>
              <w:left w:val="single" w:sz="4" w:space="0" w:color="auto"/>
              <w:bottom w:val="single" w:sz="4" w:space="0" w:color="auto"/>
              <w:right w:val="single" w:sz="4" w:space="0" w:color="auto"/>
            </w:tcBorders>
            <w:vAlign w:val="center"/>
          </w:tcPr>
          <w:p w14:paraId="74E3FA6E" w14:textId="43891BFE" w:rsidR="00E34A42" w:rsidRPr="001578DE" w:rsidRDefault="00E34A42" w:rsidP="007E0C30">
            <w:pPr>
              <w:rPr>
                <w:rFonts w:cs="Calibri"/>
                <w:sz w:val="20"/>
                <w:szCs w:val="20"/>
              </w:rPr>
            </w:pPr>
            <w:r w:rsidRPr="001578DE">
              <w:rPr>
                <w:rFonts w:cs="Calibri"/>
                <w:sz w:val="20"/>
                <w:szCs w:val="20"/>
              </w:rPr>
              <w:t>I have no financial relationships or affiliations with ineligible companies to disclose.</w:t>
            </w:r>
          </w:p>
        </w:tc>
      </w:tr>
      <w:tr w:rsidR="00061C98" w:rsidRPr="001578DE" w14:paraId="53EDE0F4" w14:textId="77777777" w:rsidTr="00261A37">
        <w:trPr>
          <w:trHeight w:val="458"/>
        </w:trPr>
        <w:tc>
          <w:tcPr>
            <w:tcW w:w="3235" w:type="dxa"/>
            <w:tcBorders>
              <w:top w:val="single" w:sz="4" w:space="0" w:color="auto"/>
              <w:left w:val="single" w:sz="4" w:space="0" w:color="auto"/>
              <w:bottom w:val="single" w:sz="4" w:space="0" w:color="auto"/>
              <w:right w:val="single" w:sz="4" w:space="0" w:color="auto"/>
            </w:tcBorders>
            <w:vAlign w:val="center"/>
          </w:tcPr>
          <w:p w14:paraId="23902087" w14:textId="55BF9123" w:rsidR="00061C98" w:rsidRPr="001578DE" w:rsidRDefault="00061C98" w:rsidP="005747A1">
            <w:pPr>
              <w:rPr>
                <w:rFonts w:cs="Calibri"/>
                <w:sz w:val="20"/>
                <w:szCs w:val="20"/>
              </w:rPr>
            </w:pPr>
            <w:r>
              <w:rPr>
                <w:rFonts w:cs="Calibri"/>
                <w:sz w:val="20"/>
                <w:szCs w:val="20"/>
              </w:rPr>
              <w:t>Presenter</w:t>
            </w:r>
          </w:p>
        </w:tc>
        <w:tc>
          <w:tcPr>
            <w:tcW w:w="1170" w:type="dxa"/>
            <w:tcBorders>
              <w:top w:val="single" w:sz="4" w:space="0" w:color="auto"/>
              <w:left w:val="single" w:sz="4" w:space="0" w:color="auto"/>
              <w:bottom w:val="single" w:sz="4" w:space="0" w:color="auto"/>
              <w:right w:val="single" w:sz="4" w:space="0" w:color="auto"/>
            </w:tcBorders>
            <w:vAlign w:val="center"/>
          </w:tcPr>
          <w:p w14:paraId="6B3CADD6" w14:textId="63AC031C" w:rsidR="00061C98" w:rsidRPr="001578DE" w:rsidRDefault="00061C98" w:rsidP="005747A1">
            <w:pPr>
              <w:rPr>
                <w:rFonts w:cs="Calibri"/>
                <w:sz w:val="20"/>
                <w:szCs w:val="20"/>
              </w:rPr>
            </w:pPr>
            <w:r>
              <w:rPr>
                <w:rFonts w:cs="Calibri"/>
                <w:sz w:val="20"/>
                <w:szCs w:val="20"/>
              </w:rPr>
              <w:t>Erika</w:t>
            </w:r>
          </w:p>
        </w:tc>
        <w:tc>
          <w:tcPr>
            <w:tcW w:w="1710" w:type="dxa"/>
            <w:tcBorders>
              <w:top w:val="single" w:sz="4" w:space="0" w:color="auto"/>
              <w:left w:val="single" w:sz="4" w:space="0" w:color="auto"/>
              <w:bottom w:val="single" w:sz="4" w:space="0" w:color="auto"/>
              <w:right w:val="single" w:sz="4" w:space="0" w:color="auto"/>
            </w:tcBorders>
            <w:vAlign w:val="center"/>
          </w:tcPr>
          <w:p w14:paraId="11E5DFEF" w14:textId="6AEFC381" w:rsidR="00061C98" w:rsidRPr="001578DE" w:rsidRDefault="00061C98" w:rsidP="005747A1">
            <w:pPr>
              <w:rPr>
                <w:rFonts w:cs="Calibri"/>
                <w:sz w:val="20"/>
                <w:szCs w:val="20"/>
              </w:rPr>
            </w:pPr>
            <w:r>
              <w:rPr>
                <w:rFonts w:cs="Calibri"/>
                <w:sz w:val="20"/>
                <w:szCs w:val="20"/>
              </w:rPr>
              <w:t>Santos Horta, MD</w:t>
            </w:r>
          </w:p>
        </w:tc>
        <w:tc>
          <w:tcPr>
            <w:tcW w:w="1890" w:type="dxa"/>
            <w:tcBorders>
              <w:top w:val="single" w:sz="4" w:space="0" w:color="auto"/>
              <w:left w:val="single" w:sz="4" w:space="0" w:color="auto"/>
              <w:bottom w:val="single" w:sz="4" w:space="0" w:color="auto"/>
              <w:right w:val="single" w:sz="4" w:space="0" w:color="auto"/>
            </w:tcBorders>
            <w:vAlign w:val="center"/>
          </w:tcPr>
          <w:p w14:paraId="01A21BAD" w14:textId="49B2966C" w:rsidR="00061C98" w:rsidRPr="001578DE" w:rsidRDefault="00061C98" w:rsidP="005747A1">
            <w:pPr>
              <w:rPr>
                <w:rFonts w:cs="Calibri"/>
                <w:sz w:val="20"/>
                <w:szCs w:val="20"/>
              </w:rPr>
            </w:pPr>
            <w:r w:rsidRPr="00061C98">
              <w:rPr>
                <w:rFonts w:cs="Calibri"/>
                <w:sz w:val="20"/>
                <w:szCs w:val="20"/>
              </w:rPr>
              <w:t>Alexion, Springwork</w:t>
            </w:r>
          </w:p>
        </w:tc>
        <w:tc>
          <w:tcPr>
            <w:tcW w:w="2785" w:type="dxa"/>
            <w:tcBorders>
              <w:top w:val="single" w:sz="4" w:space="0" w:color="auto"/>
              <w:left w:val="single" w:sz="4" w:space="0" w:color="auto"/>
              <w:bottom w:val="single" w:sz="4" w:space="0" w:color="auto"/>
              <w:right w:val="single" w:sz="4" w:space="0" w:color="auto"/>
            </w:tcBorders>
            <w:vAlign w:val="center"/>
          </w:tcPr>
          <w:p w14:paraId="3ACC8A99" w14:textId="39F55AC2" w:rsidR="00061C98" w:rsidRPr="001578DE" w:rsidRDefault="00586EE8" w:rsidP="00801933">
            <w:pPr>
              <w:rPr>
                <w:rFonts w:cs="Calibri"/>
                <w:sz w:val="20"/>
                <w:szCs w:val="20"/>
              </w:rPr>
            </w:pPr>
            <w:r w:rsidRPr="00061C98">
              <w:rPr>
                <w:rFonts w:cs="Calibri"/>
                <w:sz w:val="20"/>
                <w:szCs w:val="20"/>
              </w:rPr>
              <w:t>Consulting Fee</w:t>
            </w:r>
            <w:bookmarkStart w:id="0" w:name="_GoBack"/>
            <w:bookmarkEnd w:id="0"/>
          </w:p>
        </w:tc>
      </w:tr>
    </w:tbl>
    <w:p w14:paraId="17E4B0AF" w14:textId="77777777" w:rsidR="005D687A" w:rsidRPr="001578DE" w:rsidRDefault="005D687A" w:rsidP="005C73FE">
      <w:pPr>
        <w:rPr>
          <w:rFonts w:cs="Calibri"/>
          <w:sz w:val="20"/>
          <w:szCs w:val="20"/>
        </w:rPr>
      </w:pPr>
    </w:p>
    <w:sectPr w:rsidR="005D687A" w:rsidRPr="001578DE" w:rsidSect="009819E8">
      <w:footerReference w:type="default" r:id="rId15"/>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A7261" w14:textId="77777777" w:rsidR="00397357" w:rsidRDefault="00397357" w:rsidP="004F5896">
      <w:r>
        <w:separator/>
      </w:r>
    </w:p>
  </w:endnote>
  <w:endnote w:type="continuationSeparator" w:id="0">
    <w:p w14:paraId="010662E3" w14:textId="77777777" w:rsidR="00397357" w:rsidRDefault="00397357"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590201937"/>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1679086D" w14:textId="4B4125B0" w:rsidR="00165F69" w:rsidRPr="00124593" w:rsidRDefault="008765EC" w:rsidP="00124593">
            <w:pPr>
              <w:pStyle w:val="Footer"/>
              <w:pBdr>
                <w:top w:val="single" w:sz="4" w:space="1" w:color="auto"/>
              </w:pBdr>
              <w:tabs>
                <w:tab w:val="clear" w:pos="4680"/>
                <w:tab w:val="clear" w:pos="9360"/>
                <w:tab w:val="right" w:pos="1080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2025_10_24_Flyer_26D07_FINAL_16233</w:t>
            </w:r>
            <w:r>
              <w:rPr>
                <w:sz w:val="18"/>
                <w:szCs w:val="18"/>
              </w:rPr>
              <w:fldChar w:fldCharType="end"/>
            </w:r>
            <w:r w:rsidR="00427C42">
              <w:rPr>
                <w:sz w:val="18"/>
                <w:szCs w:val="18"/>
              </w:rPr>
              <w:tab/>
            </w:r>
            <w:r w:rsidR="00124593" w:rsidRPr="00124593">
              <w:rPr>
                <w:sz w:val="18"/>
                <w:szCs w:val="18"/>
              </w:rPr>
              <w:t xml:space="preserve">Page </w:t>
            </w:r>
            <w:r w:rsidR="00124593" w:rsidRPr="00124593">
              <w:rPr>
                <w:bCs/>
                <w:sz w:val="18"/>
                <w:szCs w:val="18"/>
              </w:rPr>
              <w:fldChar w:fldCharType="begin"/>
            </w:r>
            <w:r w:rsidR="00124593" w:rsidRPr="00124593">
              <w:rPr>
                <w:bCs/>
                <w:sz w:val="18"/>
                <w:szCs w:val="18"/>
              </w:rPr>
              <w:instrText xml:space="preserve"> PAGE </w:instrText>
            </w:r>
            <w:r w:rsidR="00124593" w:rsidRPr="00124593">
              <w:rPr>
                <w:bCs/>
                <w:sz w:val="18"/>
                <w:szCs w:val="18"/>
              </w:rPr>
              <w:fldChar w:fldCharType="separate"/>
            </w:r>
            <w:r w:rsidR="00801933">
              <w:rPr>
                <w:bCs/>
                <w:noProof/>
                <w:sz w:val="18"/>
                <w:szCs w:val="18"/>
              </w:rPr>
              <w:t>1</w:t>
            </w:r>
            <w:r w:rsidR="00124593" w:rsidRPr="00124593">
              <w:rPr>
                <w:bCs/>
                <w:sz w:val="18"/>
                <w:szCs w:val="18"/>
              </w:rPr>
              <w:fldChar w:fldCharType="end"/>
            </w:r>
            <w:r w:rsidR="00124593" w:rsidRPr="00124593">
              <w:rPr>
                <w:sz w:val="18"/>
                <w:szCs w:val="18"/>
              </w:rPr>
              <w:t xml:space="preserve"> of </w:t>
            </w:r>
            <w:r w:rsidR="00124593" w:rsidRPr="00124593">
              <w:rPr>
                <w:bCs/>
                <w:sz w:val="18"/>
                <w:szCs w:val="18"/>
              </w:rPr>
              <w:fldChar w:fldCharType="begin"/>
            </w:r>
            <w:r w:rsidR="00124593" w:rsidRPr="00124593">
              <w:rPr>
                <w:bCs/>
                <w:sz w:val="18"/>
                <w:szCs w:val="18"/>
              </w:rPr>
              <w:instrText xml:space="preserve"> NUMPAGES  </w:instrText>
            </w:r>
            <w:r w:rsidR="00124593" w:rsidRPr="00124593">
              <w:rPr>
                <w:bCs/>
                <w:sz w:val="18"/>
                <w:szCs w:val="18"/>
              </w:rPr>
              <w:fldChar w:fldCharType="separate"/>
            </w:r>
            <w:r w:rsidR="00801933">
              <w:rPr>
                <w:bCs/>
                <w:noProof/>
                <w:sz w:val="18"/>
                <w:szCs w:val="18"/>
              </w:rPr>
              <w:t>2</w:t>
            </w:r>
            <w:r w:rsidR="00124593" w:rsidRPr="00124593">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06F1C" w14:textId="77777777" w:rsidR="00397357" w:rsidRDefault="00397357" w:rsidP="004F5896">
      <w:r>
        <w:separator/>
      </w:r>
    </w:p>
  </w:footnote>
  <w:footnote w:type="continuationSeparator" w:id="0">
    <w:p w14:paraId="5A6DEE0A" w14:textId="77777777" w:rsidR="00397357" w:rsidRDefault="00397357"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40967042"/>
    <w:multiLevelType w:val="hybridMultilevel"/>
    <w:tmpl w:val="47E2057C"/>
    <w:lvl w:ilvl="0" w:tplc="BCD00DA2">
      <w:start w:val="1"/>
      <w:numFmt w:val="bullet"/>
      <w:lvlText w:val="•"/>
      <w:lvlJc w:val="left"/>
      <w:pPr>
        <w:tabs>
          <w:tab w:val="num" w:pos="720"/>
        </w:tabs>
        <w:ind w:left="720" w:hanging="360"/>
      </w:pPr>
      <w:rPr>
        <w:rFonts w:ascii="Arial" w:hAnsi="Arial" w:cs="Times New Roman" w:hint="default"/>
      </w:rPr>
    </w:lvl>
    <w:lvl w:ilvl="1" w:tplc="57E6AD58">
      <w:start w:val="1"/>
      <w:numFmt w:val="bullet"/>
      <w:lvlText w:val="•"/>
      <w:lvlJc w:val="left"/>
      <w:pPr>
        <w:tabs>
          <w:tab w:val="num" w:pos="1440"/>
        </w:tabs>
        <w:ind w:left="1440" w:hanging="360"/>
      </w:pPr>
      <w:rPr>
        <w:rFonts w:ascii="Arial" w:hAnsi="Arial" w:cs="Times New Roman" w:hint="default"/>
      </w:rPr>
    </w:lvl>
    <w:lvl w:ilvl="2" w:tplc="BD8081E8">
      <w:start w:val="1"/>
      <w:numFmt w:val="bullet"/>
      <w:lvlText w:val="•"/>
      <w:lvlJc w:val="left"/>
      <w:pPr>
        <w:tabs>
          <w:tab w:val="num" w:pos="2160"/>
        </w:tabs>
        <w:ind w:left="2160" w:hanging="360"/>
      </w:pPr>
      <w:rPr>
        <w:rFonts w:ascii="Arial" w:hAnsi="Arial" w:cs="Times New Roman" w:hint="default"/>
      </w:rPr>
    </w:lvl>
    <w:lvl w:ilvl="3" w:tplc="0E2E5FD4">
      <w:start w:val="1"/>
      <w:numFmt w:val="bullet"/>
      <w:lvlText w:val="•"/>
      <w:lvlJc w:val="left"/>
      <w:pPr>
        <w:tabs>
          <w:tab w:val="num" w:pos="2880"/>
        </w:tabs>
        <w:ind w:left="2880" w:hanging="360"/>
      </w:pPr>
      <w:rPr>
        <w:rFonts w:ascii="Arial" w:hAnsi="Arial" w:cs="Times New Roman" w:hint="default"/>
      </w:rPr>
    </w:lvl>
    <w:lvl w:ilvl="4" w:tplc="B1D25DF6">
      <w:start w:val="1"/>
      <w:numFmt w:val="bullet"/>
      <w:lvlText w:val="•"/>
      <w:lvlJc w:val="left"/>
      <w:pPr>
        <w:tabs>
          <w:tab w:val="num" w:pos="3600"/>
        </w:tabs>
        <w:ind w:left="3600" w:hanging="360"/>
      </w:pPr>
      <w:rPr>
        <w:rFonts w:ascii="Arial" w:hAnsi="Arial" w:cs="Times New Roman" w:hint="default"/>
      </w:rPr>
    </w:lvl>
    <w:lvl w:ilvl="5" w:tplc="16A664A8">
      <w:start w:val="1"/>
      <w:numFmt w:val="bullet"/>
      <w:lvlText w:val="•"/>
      <w:lvlJc w:val="left"/>
      <w:pPr>
        <w:tabs>
          <w:tab w:val="num" w:pos="4320"/>
        </w:tabs>
        <w:ind w:left="4320" w:hanging="360"/>
      </w:pPr>
      <w:rPr>
        <w:rFonts w:ascii="Arial" w:hAnsi="Arial" w:cs="Times New Roman" w:hint="default"/>
      </w:rPr>
    </w:lvl>
    <w:lvl w:ilvl="6" w:tplc="09404954">
      <w:start w:val="1"/>
      <w:numFmt w:val="bullet"/>
      <w:lvlText w:val="•"/>
      <w:lvlJc w:val="left"/>
      <w:pPr>
        <w:tabs>
          <w:tab w:val="num" w:pos="5040"/>
        </w:tabs>
        <w:ind w:left="5040" w:hanging="360"/>
      </w:pPr>
      <w:rPr>
        <w:rFonts w:ascii="Arial" w:hAnsi="Arial" w:cs="Times New Roman" w:hint="default"/>
      </w:rPr>
    </w:lvl>
    <w:lvl w:ilvl="7" w:tplc="99ACF460">
      <w:start w:val="1"/>
      <w:numFmt w:val="bullet"/>
      <w:lvlText w:val="•"/>
      <w:lvlJc w:val="left"/>
      <w:pPr>
        <w:tabs>
          <w:tab w:val="num" w:pos="5760"/>
        </w:tabs>
        <w:ind w:left="5760" w:hanging="360"/>
      </w:pPr>
      <w:rPr>
        <w:rFonts w:ascii="Arial" w:hAnsi="Arial" w:cs="Times New Roman" w:hint="default"/>
      </w:rPr>
    </w:lvl>
    <w:lvl w:ilvl="8" w:tplc="C5F6002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D815E4"/>
    <w:multiLevelType w:val="hybridMultilevel"/>
    <w:tmpl w:val="FCBE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A3F0B"/>
    <w:multiLevelType w:val="hybridMultilevel"/>
    <w:tmpl w:val="8BA25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012E3"/>
    <w:rsid w:val="00001E74"/>
    <w:rsid w:val="00003DAD"/>
    <w:rsid w:val="000067AB"/>
    <w:rsid w:val="00013E83"/>
    <w:rsid w:val="00013F0C"/>
    <w:rsid w:val="00020F5F"/>
    <w:rsid w:val="0003265E"/>
    <w:rsid w:val="000415F5"/>
    <w:rsid w:val="00051294"/>
    <w:rsid w:val="000604E2"/>
    <w:rsid w:val="00061C98"/>
    <w:rsid w:val="0006280C"/>
    <w:rsid w:val="0007388C"/>
    <w:rsid w:val="00075059"/>
    <w:rsid w:val="000774F5"/>
    <w:rsid w:val="00086CF8"/>
    <w:rsid w:val="00091480"/>
    <w:rsid w:val="000970B2"/>
    <w:rsid w:val="000A07E9"/>
    <w:rsid w:val="000A1AFE"/>
    <w:rsid w:val="000A2AD0"/>
    <w:rsid w:val="000A6A79"/>
    <w:rsid w:val="000B0BD5"/>
    <w:rsid w:val="000C082D"/>
    <w:rsid w:val="000C4A9E"/>
    <w:rsid w:val="000C6023"/>
    <w:rsid w:val="000D4CC1"/>
    <w:rsid w:val="000D618E"/>
    <w:rsid w:val="000E7D12"/>
    <w:rsid w:val="000F1985"/>
    <w:rsid w:val="000F2E81"/>
    <w:rsid w:val="000F450D"/>
    <w:rsid w:val="000F689D"/>
    <w:rsid w:val="000F7AF3"/>
    <w:rsid w:val="00102E3E"/>
    <w:rsid w:val="00115DC1"/>
    <w:rsid w:val="00124593"/>
    <w:rsid w:val="00132FC3"/>
    <w:rsid w:val="001376F1"/>
    <w:rsid w:val="00146DD2"/>
    <w:rsid w:val="00153D44"/>
    <w:rsid w:val="001560D0"/>
    <w:rsid w:val="001578DE"/>
    <w:rsid w:val="00160346"/>
    <w:rsid w:val="00160D33"/>
    <w:rsid w:val="001642F7"/>
    <w:rsid w:val="00165F69"/>
    <w:rsid w:val="00176FB0"/>
    <w:rsid w:val="00180ED5"/>
    <w:rsid w:val="00190D53"/>
    <w:rsid w:val="001A185C"/>
    <w:rsid w:val="001A31A4"/>
    <w:rsid w:val="001A59D6"/>
    <w:rsid w:val="001A763F"/>
    <w:rsid w:val="001A7B45"/>
    <w:rsid w:val="001B060C"/>
    <w:rsid w:val="001B493C"/>
    <w:rsid w:val="001D12BC"/>
    <w:rsid w:val="001D6447"/>
    <w:rsid w:val="001E4BF3"/>
    <w:rsid w:val="00211C7B"/>
    <w:rsid w:val="00213649"/>
    <w:rsid w:val="0021756A"/>
    <w:rsid w:val="00231AF3"/>
    <w:rsid w:val="00232C0D"/>
    <w:rsid w:val="00237300"/>
    <w:rsid w:val="00253A6A"/>
    <w:rsid w:val="00261A37"/>
    <w:rsid w:val="002632B1"/>
    <w:rsid w:val="002676E4"/>
    <w:rsid w:val="002705A4"/>
    <w:rsid w:val="00281B9B"/>
    <w:rsid w:val="0028299B"/>
    <w:rsid w:val="002900D0"/>
    <w:rsid w:val="002A2A4F"/>
    <w:rsid w:val="002A3BF3"/>
    <w:rsid w:val="002A6D77"/>
    <w:rsid w:val="002A73D3"/>
    <w:rsid w:val="002B2D89"/>
    <w:rsid w:val="002B4610"/>
    <w:rsid w:val="002D1173"/>
    <w:rsid w:val="002D796C"/>
    <w:rsid w:val="002E565C"/>
    <w:rsid w:val="002F19AF"/>
    <w:rsid w:val="002F4AB5"/>
    <w:rsid w:val="002F4E85"/>
    <w:rsid w:val="002F5979"/>
    <w:rsid w:val="002F6B8F"/>
    <w:rsid w:val="00305BDB"/>
    <w:rsid w:val="0031464C"/>
    <w:rsid w:val="003347FB"/>
    <w:rsid w:val="003352EE"/>
    <w:rsid w:val="00341461"/>
    <w:rsid w:val="003418B5"/>
    <w:rsid w:val="00341ADB"/>
    <w:rsid w:val="0034416E"/>
    <w:rsid w:val="003529CD"/>
    <w:rsid w:val="00353CFC"/>
    <w:rsid w:val="00355683"/>
    <w:rsid w:val="00366616"/>
    <w:rsid w:val="00382CBD"/>
    <w:rsid w:val="00385D13"/>
    <w:rsid w:val="0038625C"/>
    <w:rsid w:val="003908B8"/>
    <w:rsid w:val="0039202F"/>
    <w:rsid w:val="0039375D"/>
    <w:rsid w:val="00394449"/>
    <w:rsid w:val="00397357"/>
    <w:rsid w:val="003B7B1B"/>
    <w:rsid w:val="003C5705"/>
    <w:rsid w:val="003C691A"/>
    <w:rsid w:val="003D076A"/>
    <w:rsid w:val="003D2E5B"/>
    <w:rsid w:val="003D6F8C"/>
    <w:rsid w:val="003E1622"/>
    <w:rsid w:val="003E5BAE"/>
    <w:rsid w:val="003E78D9"/>
    <w:rsid w:val="003F0C94"/>
    <w:rsid w:val="003F34A0"/>
    <w:rsid w:val="003F4962"/>
    <w:rsid w:val="003F66FB"/>
    <w:rsid w:val="004015EC"/>
    <w:rsid w:val="00403959"/>
    <w:rsid w:val="00403FE1"/>
    <w:rsid w:val="0040439E"/>
    <w:rsid w:val="00407DFB"/>
    <w:rsid w:val="004100C8"/>
    <w:rsid w:val="004106C8"/>
    <w:rsid w:val="004148D8"/>
    <w:rsid w:val="00427314"/>
    <w:rsid w:val="00427C42"/>
    <w:rsid w:val="00433CE2"/>
    <w:rsid w:val="00442B8C"/>
    <w:rsid w:val="004512F4"/>
    <w:rsid w:val="004574AF"/>
    <w:rsid w:val="00483DDC"/>
    <w:rsid w:val="004849CF"/>
    <w:rsid w:val="004967C3"/>
    <w:rsid w:val="004A51E3"/>
    <w:rsid w:val="004B08CE"/>
    <w:rsid w:val="004C2A5E"/>
    <w:rsid w:val="004D038E"/>
    <w:rsid w:val="004D3057"/>
    <w:rsid w:val="004D3647"/>
    <w:rsid w:val="004D536D"/>
    <w:rsid w:val="004E302B"/>
    <w:rsid w:val="004E375C"/>
    <w:rsid w:val="004E3819"/>
    <w:rsid w:val="004F5896"/>
    <w:rsid w:val="00506230"/>
    <w:rsid w:val="00506897"/>
    <w:rsid w:val="00510A63"/>
    <w:rsid w:val="00514D66"/>
    <w:rsid w:val="005215E7"/>
    <w:rsid w:val="0052219C"/>
    <w:rsid w:val="0052230A"/>
    <w:rsid w:val="0054067A"/>
    <w:rsid w:val="005525A9"/>
    <w:rsid w:val="00570684"/>
    <w:rsid w:val="005747A1"/>
    <w:rsid w:val="00574BE0"/>
    <w:rsid w:val="0058051F"/>
    <w:rsid w:val="00586EE8"/>
    <w:rsid w:val="005A020A"/>
    <w:rsid w:val="005B79C4"/>
    <w:rsid w:val="005C10D2"/>
    <w:rsid w:val="005C1360"/>
    <w:rsid w:val="005C1D3E"/>
    <w:rsid w:val="005C69D8"/>
    <w:rsid w:val="005C73FE"/>
    <w:rsid w:val="005D687A"/>
    <w:rsid w:val="005E77D3"/>
    <w:rsid w:val="005F0BD9"/>
    <w:rsid w:val="005F7A6E"/>
    <w:rsid w:val="0060087A"/>
    <w:rsid w:val="006058CE"/>
    <w:rsid w:val="0061031C"/>
    <w:rsid w:val="0061508E"/>
    <w:rsid w:val="00615A66"/>
    <w:rsid w:val="00632E69"/>
    <w:rsid w:val="00634EF8"/>
    <w:rsid w:val="006356D8"/>
    <w:rsid w:val="00637375"/>
    <w:rsid w:val="0063790F"/>
    <w:rsid w:val="00650E06"/>
    <w:rsid w:val="0065208C"/>
    <w:rsid w:val="00654A8A"/>
    <w:rsid w:val="00654BA6"/>
    <w:rsid w:val="0065774B"/>
    <w:rsid w:val="00660C7F"/>
    <w:rsid w:val="00667257"/>
    <w:rsid w:val="00671F74"/>
    <w:rsid w:val="0067558C"/>
    <w:rsid w:val="00683F5C"/>
    <w:rsid w:val="006A2E9E"/>
    <w:rsid w:val="006A4239"/>
    <w:rsid w:val="006A641D"/>
    <w:rsid w:val="006A7138"/>
    <w:rsid w:val="006B2BF7"/>
    <w:rsid w:val="006C2108"/>
    <w:rsid w:val="006C6FC9"/>
    <w:rsid w:val="006D32B8"/>
    <w:rsid w:val="006D57C3"/>
    <w:rsid w:val="006D711E"/>
    <w:rsid w:val="006E5E46"/>
    <w:rsid w:val="006F23AD"/>
    <w:rsid w:val="007000DC"/>
    <w:rsid w:val="00710A31"/>
    <w:rsid w:val="00713EF3"/>
    <w:rsid w:val="00716453"/>
    <w:rsid w:val="00720047"/>
    <w:rsid w:val="007203CC"/>
    <w:rsid w:val="00724ED5"/>
    <w:rsid w:val="00730EA0"/>
    <w:rsid w:val="0073317B"/>
    <w:rsid w:val="007347F2"/>
    <w:rsid w:val="007408B4"/>
    <w:rsid w:val="00741F94"/>
    <w:rsid w:val="007647BA"/>
    <w:rsid w:val="00774383"/>
    <w:rsid w:val="00782689"/>
    <w:rsid w:val="00782E37"/>
    <w:rsid w:val="00784333"/>
    <w:rsid w:val="007860EB"/>
    <w:rsid w:val="00790F6B"/>
    <w:rsid w:val="00796E88"/>
    <w:rsid w:val="007A014B"/>
    <w:rsid w:val="007B2D08"/>
    <w:rsid w:val="007B4D8A"/>
    <w:rsid w:val="007B6584"/>
    <w:rsid w:val="007D05F7"/>
    <w:rsid w:val="007D064F"/>
    <w:rsid w:val="007D1C6F"/>
    <w:rsid w:val="007D4370"/>
    <w:rsid w:val="007E0C30"/>
    <w:rsid w:val="007E5C51"/>
    <w:rsid w:val="007F5B0B"/>
    <w:rsid w:val="007F6E52"/>
    <w:rsid w:val="00800514"/>
    <w:rsid w:val="00801933"/>
    <w:rsid w:val="0080298E"/>
    <w:rsid w:val="00804983"/>
    <w:rsid w:val="008051FA"/>
    <w:rsid w:val="00807AF6"/>
    <w:rsid w:val="00816E36"/>
    <w:rsid w:val="00822AEF"/>
    <w:rsid w:val="00826C4F"/>
    <w:rsid w:val="00833492"/>
    <w:rsid w:val="00843FC5"/>
    <w:rsid w:val="00847BD8"/>
    <w:rsid w:val="0085541A"/>
    <w:rsid w:val="00860394"/>
    <w:rsid w:val="008734AE"/>
    <w:rsid w:val="008765EC"/>
    <w:rsid w:val="00877C9A"/>
    <w:rsid w:val="00884FE8"/>
    <w:rsid w:val="00890352"/>
    <w:rsid w:val="00895528"/>
    <w:rsid w:val="00896743"/>
    <w:rsid w:val="008A2DA6"/>
    <w:rsid w:val="008A6435"/>
    <w:rsid w:val="008B0F16"/>
    <w:rsid w:val="008B2700"/>
    <w:rsid w:val="008B516C"/>
    <w:rsid w:val="008C0275"/>
    <w:rsid w:val="008C156C"/>
    <w:rsid w:val="008C30B2"/>
    <w:rsid w:val="008D4CCA"/>
    <w:rsid w:val="008F1D25"/>
    <w:rsid w:val="008F78A3"/>
    <w:rsid w:val="009029F7"/>
    <w:rsid w:val="00905CCE"/>
    <w:rsid w:val="0091600C"/>
    <w:rsid w:val="009206A3"/>
    <w:rsid w:val="0092142C"/>
    <w:rsid w:val="00922708"/>
    <w:rsid w:val="00923BB3"/>
    <w:rsid w:val="00932992"/>
    <w:rsid w:val="009449C1"/>
    <w:rsid w:val="009453FD"/>
    <w:rsid w:val="0095330B"/>
    <w:rsid w:val="00953EEE"/>
    <w:rsid w:val="009560A4"/>
    <w:rsid w:val="00965086"/>
    <w:rsid w:val="00975214"/>
    <w:rsid w:val="00975881"/>
    <w:rsid w:val="00977EB6"/>
    <w:rsid w:val="009819E8"/>
    <w:rsid w:val="00982C5C"/>
    <w:rsid w:val="0099098D"/>
    <w:rsid w:val="0099122F"/>
    <w:rsid w:val="009974BD"/>
    <w:rsid w:val="0099799D"/>
    <w:rsid w:val="009A592A"/>
    <w:rsid w:val="009B6304"/>
    <w:rsid w:val="009C0049"/>
    <w:rsid w:val="009C2C77"/>
    <w:rsid w:val="009C3982"/>
    <w:rsid w:val="009C6247"/>
    <w:rsid w:val="009D08D6"/>
    <w:rsid w:val="009D7334"/>
    <w:rsid w:val="009E04C9"/>
    <w:rsid w:val="009E7830"/>
    <w:rsid w:val="009F0B46"/>
    <w:rsid w:val="00A05E8B"/>
    <w:rsid w:val="00A132B0"/>
    <w:rsid w:val="00A239EB"/>
    <w:rsid w:val="00A2558F"/>
    <w:rsid w:val="00A26C6C"/>
    <w:rsid w:val="00A27FDB"/>
    <w:rsid w:val="00A35621"/>
    <w:rsid w:val="00A374F0"/>
    <w:rsid w:val="00A40DDD"/>
    <w:rsid w:val="00A42CDD"/>
    <w:rsid w:val="00A42E17"/>
    <w:rsid w:val="00A50DAA"/>
    <w:rsid w:val="00A53DE7"/>
    <w:rsid w:val="00A63270"/>
    <w:rsid w:val="00A72DEB"/>
    <w:rsid w:val="00A8243C"/>
    <w:rsid w:val="00A87AB8"/>
    <w:rsid w:val="00AA569F"/>
    <w:rsid w:val="00AB6BBB"/>
    <w:rsid w:val="00AB720D"/>
    <w:rsid w:val="00AD0152"/>
    <w:rsid w:val="00AD41DE"/>
    <w:rsid w:val="00AF038D"/>
    <w:rsid w:val="00AF313D"/>
    <w:rsid w:val="00AF3B01"/>
    <w:rsid w:val="00B03D2C"/>
    <w:rsid w:val="00B06B7D"/>
    <w:rsid w:val="00B1119F"/>
    <w:rsid w:val="00B120B5"/>
    <w:rsid w:val="00B15B9B"/>
    <w:rsid w:val="00B15BF0"/>
    <w:rsid w:val="00B15D35"/>
    <w:rsid w:val="00B1648E"/>
    <w:rsid w:val="00B26089"/>
    <w:rsid w:val="00B26176"/>
    <w:rsid w:val="00B2620C"/>
    <w:rsid w:val="00B41C76"/>
    <w:rsid w:val="00B41E62"/>
    <w:rsid w:val="00B464C1"/>
    <w:rsid w:val="00B5036E"/>
    <w:rsid w:val="00B55B35"/>
    <w:rsid w:val="00B578B1"/>
    <w:rsid w:val="00B60C4A"/>
    <w:rsid w:val="00B610EC"/>
    <w:rsid w:val="00B864E8"/>
    <w:rsid w:val="00B86CCC"/>
    <w:rsid w:val="00B93330"/>
    <w:rsid w:val="00B96582"/>
    <w:rsid w:val="00BA69C9"/>
    <w:rsid w:val="00BA7107"/>
    <w:rsid w:val="00BB46E7"/>
    <w:rsid w:val="00BB496D"/>
    <w:rsid w:val="00BC63DD"/>
    <w:rsid w:val="00BC76FD"/>
    <w:rsid w:val="00BD0FD8"/>
    <w:rsid w:val="00BD3C5E"/>
    <w:rsid w:val="00BD488C"/>
    <w:rsid w:val="00BE3BCC"/>
    <w:rsid w:val="00BF0DDC"/>
    <w:rsid w:val="00BF3B43"/>
    <w:rsid w:val="00BF7897"/>
    <w:rsid w:val="00C007BD"/>
    <w:rsid w:val="00C02746"/>
    <w:rsid w:val="00C0702A"/>
    <w:rsid w:val="00C10E40"/>
    <w:rsid w:val="00C13D22"/>
    <w:rsid w:val="00C20DB0"/>
    <w:rsid w:val="00C211AD"/>
    <w:rsid w:val="00C2526A"/>
    <w:rsid w:val="00C4494A"/>
    <w:rsid w:val="00C44EDC"/>
    <w:rsid w:val="00C525D3"/>
    <w:rsid w:val="00C57F7A"/>
    <w:rsid w:val="00C62309"/>
    <w:rsid w:val="00C725CE"/>
    <w:rsid w:val="00C74B49"/>
    <w:rsid w:val="00C76DD3"/>
    <w:rsid w:val="00C85E86"/>
    <w:rsid w:val="00C9420A"/>
    <w:rsid w:val="00C94550"/>
    <w:rsid w:val="00C95D90"/>
    <w:rsid w:val="00C962E8"/>
    <w:rsid w:val="00C96D26"/>
    <w:rsid w:val="00CA0CFE"/>
    <w:rsid w:val="00CA2856"/>
    <w:rsid w:val="00CB3A3A"/>
    <w:rsid w:val="00CB4ABF"/>
    <w:rsid w:val="00CB4C34"/>
    <w:rsid w:val="00CB5395"/>
    <w:rsid w:val="00CB7D24"/>
    <w:rsid w:val="00CC07F0"/>
    <w:rsid w:val="00CD3988"/>
    <w:rsid w:val="00CE36D8"/>
    <w:rsid w:val="00CF0B88"/>
    <w:rsid w:val="00CF46D1"/>
    <w:rsid w:val="00D0144F"/>
    <w:rsid w:val="00D02E88"/>
    <w:rsid w:val="00D04A85"/>
    <w:rsid w:val="00D10241"/>
    <w:rsid w:val="00D17C5B"/>
    <w:rsid w:val="00D22CA7"/>
    <w:rsid w:val="00D27902"/>
    <w:rsid w:val="00D447D8"/>
    <w:rsid w:val="00D44922"/>
    <w:rsid w:val="00D469AA"/>
    <w:rsid w:val="00D51BAA"/>
    <w:rsid w:val="00D54AAE"/>
    <w:rsid w:val="00D554A7"/>
    <w:rsid w:val="00D56AD2"/>
    <w:rsid w:val="00D7376D"/>
    <w:rsid w:val="00D7423B"/>
    <w:rsid w:val="00D8593F"/>
    <w:rsid w:val="00D86A5A"/>
    <w:rsid w:val="00DA204A"/>
    <w:rsid w:val="00DB35FA"/>
    <w:rsid w:val="00DB48F7"/>
    <w:rsid w:val="00DB67B2"/>
    <w:rsid w:val="00DB79F0"/>
    <w:rsid w:val="00DC380A"/>
    <w:rsid w:val="00DD444B"/>
    <w:rsid w:val="00DD4D42"/>
    <w:rsid w:val="00DE4FC4"/>
    <w:rsid w:val="00DE538A"/>
    <w:rsid w:val="00DF700D"/>
    <w:rsid w:val="00DF78E8"/>
    <w:rsid w:val="00DF7CAE"/>
    <w:rsid w:val="00E03F20"/>
    <w:rsid w:val="00E06ED6"/>
    <w:rsid w:val="00E125D3"/>
    <w:rsid w:val="00E23A33"/>
    <w:rsid w:val="00E25EEB"/>
    <w:rsid w:val="00E26492"/>
    <w:rsid w:val="00E33334"/>
    <w:rsid w:val="00E34233"/>
    <w:rsid w:val="00E34A42"/>
    <w:rsid w:val="00E35FAF"/>
    <w:rsid w:val="00E368CA"/>
    <w:rsid w:val="00E45E75"/>
    <w:rsid w:val="00E51487"/>
    <w:rsid w:val="00E6288E"/>
    <w:rsid w:val="00E62E23"/>
    <w:rsid w:val="00E74CF0"/>
    <w:rsid w:val="00E805BD"/>
    <w:rsid w:val="00E82EB9"/>
    <w:rsid w:val="00E848AC"/>
    <w:rsid w:val="00E8707C"/>
    <w:rsid w:val="00E933D7"/>
    <w:rsid w:val="00EB30AB"/>
    <w:rsid w:val="00EB78F6"/>
    <w:rsid w:val="00EC577B"/>
    <w:rsid w:val="00ED4EF2"/>
    <w:rsid w:val="00ED617E"/>
    <w:rsid w:val="00EE3A7E"/>
    <w:rsid w:val="00EE6A09"/>
    <w:rsid w:val="00EF34DC"/>
    <w:rsid w:val="00EF37AF"/>
    <w:rsid w:val="00EF7AD2"/>
    <w:rsid w:val="00F00C1A"/>
    <w:rsid w:val="00F03538"/>
    <w:rsid w:val="00F1205C"/>
    <w:rsid w:val="00F143AC"/>
    <w:rsid w:val="00F2793E"/>
    <w:rsid w:val="00F341D8"/>
    <w:rsid w:val="00F34B87"/>
    <w:rsid w:val="00F41B6B"/>
    <w:rsid w:val="00F41EB9"/>
    <w:rsid w:val="00F4327F"/>
    <w:rsid w:val="00F44560"/>
    <w:rsid w:val="00F45A5B"/>
    <w:rsid w:val="00F45E3E"/>
    <w:rsid w:val="00F470FC"/>
    <w:rsid w:val="00F5549B"/>
    <w:rsid w:val="00F55644"/>
    <w:rsid w:val="00F6211F"/>
    <w:rsid w:val="00F7131B"/>
    <w:rsid w:val="00F72794"/>
    <w:rsid w:val="00F76E52"/>
    <w:rsid w:val="00F858DC"/>
    <w:rsid w:val="00F92781"/>
    <w:rsid w:val="00F932C1"/>
    <w:rsid w:val="00FA553D"/>
    <w:rsid w:val="00FA73A0"/>
    <w:rsid w:val="00FB18BF"/>
    <w:rsid w:val="00FB5140"/>
    <w:rsid w:val="00FB67C2"/>
    <w:rsid w:val="00FC63C4"/>
    <w:rsid w:val="00FD0F0A"/>
    <w:rsid w:val="00FD1797"/>
    <w:rsid w:val="00FD20A0"/>
    <w:rsid w:val="00FD5CEC"/>
    <w:rsid w:val="00FD7964"/>
    <w:rsid w:val="00FE53C7"/>
    <w:rsid w:val="00FF19CE"/>
    <w:rsid w:val="00FF2DC6"/>
    <w:rsid w:val="00FF4A52"/>
    <w:rsid w:val="0EC7400D"/>
    <w:rsid w:val="1D06AA35"/>
    <w:rsid w:val="2D0E6D2E"/>
    <w:rsid w:val="38735ED7"/>
    <w:rsid w:val="39FF1C83"/>
    <w:rsid w:val="3A18FEF4"/>
    <w:rsid w:val="3A2E04AA"/>
    <w:rsid w:val="6CEEB826"/>
    <w:rsid w:val="70AD9967"/>
    <w:rsid w:val="70DBA629"/>
    <w:rsid w:val="71AA8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ABD9"/>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uiPriority w:val="39"/>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D05F7"/>
    <w:rPr>
      <w:color w:val="605E5C"/>
      <w:shd w:val="clear" w:color="auto" w:fill="E1DFDD"/>
    </w:rPr>
  </w:style>
  <w:style w:type="character" w:customStyle="1" w:styleId="UnresolvedMention">
    <w:name w:val="Unresolved Mention"/>
    <w:basedOn w:val="DefaultParagraphFont"/>
    <w:uiPriority w:val="99"/>
    <w:semiHidden/>
    <w:unhideWhenUsed/>
    <w:rsid w:val="00DF7CAE"/>
    <w:rPr>
      <w:color w:val="605E5C"/>
      <w:shd w:val="clear" w:color="auto" w:fill="E1DFDD"/>
    </w:rPr>
  </w:style>
  <w:style w:type="paragraph" w:styleId="NormalWeb">
    <w:name w:val="Normal (Web)"/>
    <w:basedOn w:val="Normal"/>
    <w:uiPriority w:val="99"/>
    <w:semiHidden/>
    <w:unhideWhenUsed/>
    <w:rsid w:val="005C73FE"/>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9036">
      <w:bodyDiv w:val="1"/>
      <w:marLeft w:val="0"/>
      <w:marRight w:val="0"/>
      <w:marTop w:val="0"/>
      <w:marBottom w:val="0"/>
      <w:divBdr>
        <w:top w:val="none" w:sz="0" w:space="0" w:color="auto"/>
        <w:left w:val="none" w:sz="0" w:space="0" w:color="auto"/>
        <w:bottom w:val="none" w:sz="0" w:space="0" w:color="auto"/>
        <w:right w:val="none" w:sz="0" w:space="0" w:color="auto"/>
      </w:divBdr>
    </w:div>
    <w:div w:id="454057427">
      <w:bodyDiv w:val="1"/>
      <w:marLeft w:val="0"/>
      <w:marRight w:val="0"/>
      <w:marTop w:val="0"/>
      <w:marBottom w:val="0"/>
      <w:divBdr>
        <w:top w:val="none" w:sz="0" w:space="0" w:color="auto"/>
        <w:left w:val="none" w:sz="0" w:space="0" w:color="auto"/>
        <w:bottom w:val="none" w:sz="0" w:space="0" w:color="auto"/>
        <w:right w:val="none" w:sz="0" w:space="0" w:color="auto"/>
      </w:divBdr>
    </w:div>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 w:id="626425368">
      <w:bodyDiv w:val="1"/>
      <w:marLeft w:val="0"/>
      <w:marRight w:val="0"/>
      <w:marTop w:val="0"/>
      <w:marBottom w:val="0"/>
      <w:divBdr>
        <w:top w:val="none" w:sz="0" w:space="0" w:color="auto"/>
        <w:left w:val="none" w:sz="0" w:space="0" w:color="auto"/>
        <w:bottom w:val="none" w:sz="0" w:space="0" w:color="auto"/>
        <w:right w:val="none" w:sz="0" w:space="0" w:color="auto"/>
      </w:divBdr>
    </w:div>
    <w:div w:id="956645694">
      <w:bodyDiv w:val="1"/>
      <w:marLeft w:val="0"/>
      <w:marRight w:val="0"/>
      <w:marTop w:val="0"/>
      <w:marBottom w:val="0"/>
      <w:divBdr>
        <w:top w:val="none" w:sz="0" w:space="0" w:color="auto"/>
        <w:left w:val="none" w:sz="0" w:space="0" w:color="auto"/>
        <w:bottom w:val="none" w:sz="0" w:space="0" w:color="auto"/>
        <w:right w:val="none" w:sz="0" w:space="0" w:color="auto"/>
      </w:divBdr>
    </w:div>
    <w:div w:id="1075319176">
      <w:bodyDiv w:val="1"/>
      <w:marLeft w:val="0"/>
      <w:marRight w:val="0"/>
      <w:marTop w:val="0"/>
      <w:marBottom w:val="0"/>
      <w:divBdr>
        <w:top w:val="none" w:sz="0" w:space="0" w:color="auto"/>
        <w:left w:val="none" w:sz="0" w:space="0" w:color="auto"/>
        <w:bottom w:val="none" w:sz="0" w:space="0" w:color="auto"/>
        <w:right w:val="none" w:sz="0" w:space="0" w:color="auto"/>
      </w:divBdr>
    </w:div>
    <w:div w:id="1610770042">
      <w:bodyDiv w:val="1"/>
      <w:marLeft w:val="0"/>
      <w:marRight w:val="0"/>
      <w:marTop w:val="0"/>
      <w:marBottom w:val="0"/>
      <w:divBdr>
        <w:top w:val="none" w:sz="0" w:space="0" w:color="auto"/>
        <w:left w:val="none" w:sz="0" w:space="0" w:color="auto"/>
        <w:bottom w:val="none" w:sz="0" w:space="0" w:color="auto"/>
        <w:right w:val="none" w:sz="0" w:space="0" w:color="auto"/>
      </w:divBdr>
    </w:div>
    <w:div w:id="1897815518">
      <w:bodyDiv w:val="1"/>
      <w:marLeft w:val="0"/>
      <w:marRight w:val="0"/>
      <w:marTop w:val="0"/>
      <w:marBottom w:val="0"/>
      <w:divBdr>
        <w:top w:val="none" w:sz="0" w:space="0" w:color="auto"/>
        <w:left w:val="none" w:sz="0" w:space="0" w:color="auto"/>
        <w:bottom w:val="none" w:sz="0" w:space="0" w:color="auto"/>
        <w:right w:val="none" w:sz="0" w:space="0" w:color="auto"/>
      </w:divBdr>
    </w:div>
    <w:div w:id="2057243404">
      <w:bodyDiv w:val="1"/>
      <w:marLeft w:val="0"/>
      <w:marRight w:val="0"/>
      <w:marTop w:val="0"/>
      <w:marBottom w:val="0"/>
      <w:divBdr>
        <w:top w:val="none" w:sz="0" w:space="0" w:color="auto"/>
        <w:left w:val="none" w:sz="0" w:space="0" w:color="auto"/>
        <w:bottom w:val="none" w:sz="0" w:space="0" w:color="auto"/>
        <w:right w:val="none" w:sz="0" w:space="0" w:color="auto"/>
      </w:divBdr>
    </w:div>
    <w:div w:id="21254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rigitte-nettles@o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yllan-Schwenke@o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diasite.ouhsc.edu/Mediasite/Channel/neurogr" TargetMode="External"/><Relationship Id="rId4" Type="http://schemas.openxmlformats.org/officeDocument/2006/relationships/settings" Target="settings.xml"/><Relationship Id="rId9" Type="http://schemas.openxmlformats.org/officeDocument/2006/relationships/hyperlink" Target="https://oklahoma.zoom.us/j/91743829178?pwd=80j3v2DpQ0KsOWbbRUtXcsZBYNTCTb.1" TargetMode="External"/><Relationship Id="rId14" Type="http://schemas.openxmlformats.org/officeDocument/2006/relationships/hyperlink" Target="http://www.ou.edu/e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11E7-2497-4148-9F3A-CA178F88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2025-09-04T21:15:00Z</cp:lastPrinted>
  <dcterms:created xsi:type="dcterms:W3CDTF">2025-10-28T19:06:00Z</dcterms:created>
  <dcterms:modified xsi:type="dcterms:W3CDTF">2025-10-28T19:06:00Z</dcterms:modified>
</cp:coreProperties>
</file>