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2B" w:rsidRDefault="000C5DE8" w:rsidP="00C35D7D">
      <w:pPr>
        <w:jc w:val="center"/>
        <w:rPr>
          <w:b/>
          <w:sz w:val="32"/>
          <w:szCs w:val="32"/>
        </w:rPr>
      </w:pPr>
      <w:r>
        <w:rPr>
          <w:b/>
          <w:sz w:val="32"/>
          <w:szCs w:val="32"/>
        </w:rPr>
        <w:t>201</w:t>
      </w:r>
      <w:r w:rsidR="006466EF">
        <w:rPr>
          <w:b/>
          <w:sz w:val="32"/>
          <w:szCs w:val="32"/>
        </w:rPr>
        <w:t>9</w:t>
      </w:r>
      <w:r>
        <w:rPr>
          <w:b/>
          <w:sz w:val="32"/>
          <w:szCs w:val="32"/>
        </w:rPr>
        <w:t>-20</w:t>
      </w:r>
      <w:r w:rsidR="006466EF">
        <w:rPr>
          <w:b/>
          <w:sz w:val="32"/>
          <w:szCs w:val="32"/>
        </w:rPr>
        <w:t>20</w:t>
      </w:r>
      <w:bookmarkStart w:id="0" w:name="_GoBack"/>
      <w:bookmarkEnd w:id="0"/>
      <w:r>
        <w:rPr>
          <w:b/>
          <w:sz w:val="32"/>
          <w:szCs w:val="32"/>
        </w:rPr>
        <w:t xml:space="preserve"> </w:t>
      </w:r>
      <w:r w:rsidR="00BD2AE8">
        <w:rPr>
          <w:b/>
          <w:sz w:val="32"/>
          <w:szCs w:val="32"/>
        </w:rPr>
        <w:t>R</w:t>
      </w:r>
      <w:r w:rsidR="008D4C2B" w:rsidRPr="008D4C2B">
        <w:rPr>
          <w:b/>
          <w:sz w:val="32"/>
          <w:szCs w:val="32"/>
        </w:rPr>
        <w:t>egularly Scheduled Series</w:t>
      </w:r>
      <w:r w:rsidR="004612ED">
        <w:rPr>
          <w:b/>
          <w:sz w:val="32"/>
          <w:szCs w:val="32"/>
        </w:rPr>
        <w:t xml:space="preserve"> (R.S.S.)</w:t>
      </w:r>
    </w:p>
    <w:tbl>
      <w:tblPr>
        <w:tblStyle w:val="TableGrid"/>
        <w:tblW w:w="10530" w:type="dxa"/>
        <w:tblInd w:w="-105" w:type="dxa"/>
        <w:shd w:val="clear" w:color="auto" w:fill="DEEAF6" w:themeFill="accent1" w:themeFillTint="33"/>
        <w:tblLayout w:type="fixed"/>
        <w:tblLook w:val="04A0" w:firstRow="1" w:lastRow="0" w:firstColumn="1" w:lastColumn="0" w:noHBand="0" w:noVBand="1"/>
      </w:tblPr>
      <w:tblGrid>
        <w:gridCol w:w="810"/>
        <w:gridCol w:w="2948"/>
        <w:gridCol w:w="22"/>
        <w:gridCol w:w="6750"/>
      </w:tblGrid>
      <w:tr w:rsidR="006F0AFD" w:rsidRPr="00B22C75" w:rsidTr="004311CD">
        <w:trPr>
          <w:trHeight w:val="37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6F0AFD" w:rsidRPr="00B22C75" w:rsidRDefault="004612ED" w:rsidP="004612ED">
            <w:pPr>
              <w:autoSpaceDE w:val="0"/>
              <w:autoSpaceDN w:val="0"/>
              <w:adjustRightInd w:val="0"/>
              <w:rPr>
                <w:b/>
              </w:rPr>
            </w:pPr>
            <w:r>
              <w:rPr>
                <w:b/>
                <w:sz w:val="24"/>
                <w:szCs w:val="24"/>
              </w:rPr>
              <w:t xml:space="preserve">Regularly Scheduled Series (RSS) </w:t>
            </w:r>
            <w:r w:rsidR="006F0AFD" w:rsidRPr="00B22C75">
              <w:rPr>
                <w:b/>
                <w:sz w:val="24"/>
                <w:szCs w:val="24"/>
              </w:rPr>
              <w:t xml:space="preserve">Application Fees </w:t>
            </w:r>
          </w:p>
        </w:tc>
      </w:tr>
      <w:tr w:rsidR="008D4C2B" w:rsidRPr="00B22C75" w:rsidTr="006C1602">
        <w:trPr>
          <w:trHeight w:val="888"/>
        </w:trPr>
        <w:tc>
          <w:tcPr>
            <w:tcW w:w="810" w:type="dxa"/>
            <w:tcBorders>
              <w:top w:val="double" w:sz="4" w:space="0" w:color="auto"/>
            </w:tcBorders>
            <w:shd w:val="clear" w:color="auto" w:fill="FFFFFF" w:themeFill="background1"/>
          </w:tcPr>
          <w:p w:rsidR="008D4C2B" w:rsidRPr="006C1602" w:rsidRDefault="008D4C2B" w:rsidP="004311CD">
            <w:pPr>
              <w:autoSpaceDE w:val="0"/>
              <w:autoSpaceDN w:val="0"/>
              <w:adjustRightInd w:val="0"/>
              <w:jc w:val="center"/>
              <w:rPr>
                <w:b/>
              </w:rPr>
            </w:pPr>
            <w:r w:rsidRPr="006C1602">
              <w:fldChar w:fldCharType="begin">
                <w:ffData>
                  <w:name w:val="Check236"/>
                  <w:enabled/>
                  <w:calcOnExit w:val="0"/>
                  <w:checkBox>
                    <w:sizeAuto/>
                    <w:default w:val="0"/>
                  </w:checkBox>
                </w:ffData>
              </w:fldChar>
            </w:r>
            <w:r w:rsidRPr="006C1602">
              <w:instrText xml:space="preserve"> FORMCHECKBOX </w:instrText>
            </w:r>
            <w:r w:rsidR="006466EF" w:rsidRPr="006C1602">
              <w:fldChar w:fldCharType="separate"/>
            </w:r>
            <w:r w:rsidRPr="006C1602">
              <w:fldChar w:fldCharType="end"/>
            </w:r>
          </w:p>
        </w:tc>
        <w:tc>
          <w:tcPr>
            <w:tcW w:w="2948" w:type="dxa"/>
            <w:tcBorders>
              <w:top w:val="double" w:sz="4" w:space="0" w:color="auto"/>
            </w:tcBorders>
            <w:shd w:val="clear" w:color="auto" w:fill="FFFFFF" w:themeFill="background1"/>
          </w:tcPr>
          <w:p w:rsidR="008D4C2B" w:rsidRPr="006C1602" w:rsidRDefault="008D4C2B" w:rsidP="003C51BB">
            <w:pPr>
              <w:autoSpaceDE w:val="0"/>
              <w:autoSpaceDN w:val="0"/>
              <w:adjustRightInd w:val="0"/>
              <w:rPr>
                <w:b/>
              </w:rPr>
            </w:pPr>
            <w:r w:rsidRPr="006C1602">
              <w:rPr>
                <w:b/>
              </w:rPr>
              <w:t xml:space="preserve">Direct Providership </w:t>
            </w:r>
          </w:p>
          <w:p w:rsidR="008D4C2B" w:rsidRPr="006C1602" w:rsidRDefault="008D4C2B" w:rsidP="006C1602">
            <w:pPr>
              <w:autoSpaceDE w:val="0"/>
              <w:autoSpaceDN w:val="0"/>
              <w:adjustRightInd w:val="0"/>
              <w:rPr>
                <w:b/>
              </w:rPr>
            </w:pPr>
            <w:r w:rsidRPr="006C1602">
              <w:t xml:space="preserve">with </w:t>
            </w:r>
            <w:r w:rsidRPr="006C1602">
              <w:rPr>
                <w:b/>
                <w:u w:val="single"/>
              </w:rPr>
              <w:t>no</w:t>
            </w:r>
            <w:r w:rsidRPr="006C1602">
              <w:rPr>
                <w:b/>
              </w:rPr>
              <w:t xml:space="preserve"> </w:t>
            </w:r>
            <w:r w:rsidRPr="006C1602">
              <w:t>commercial support</w:t>
            </w:r>
            <w:r w:rsidR="000E6B0D" w:rsidRPr="006C1602">
              <w:t xml:space="preserve"> and/or exhibits</w:t>
            </w:r>
          </w:p>
        </w:tc>
        <w:tc>
          <w:tcPr>
            <w:tcW w:w="6772" w:type="dxa"/>
            <w:gridSpan w:val="2"/>
            <w:tcBorders>
              <w:top w:val="double" w:sz="4" w:space="0" w:color="auto"/>
            </w:tcBorders>
            <w:shd w:val="clear" w:color="auto" w:fill="FFFFFF" w:themeFill="background1"/>
          </w:tcPr>
          <w:p w:rsidR="008D4C2B" w:rsidRPr="006C1602" w:rsidRDefault="008D4C2B" w:rsidP="003C51B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rPr>
                <w:b/>
              </w:rPr>
              <w:t>$1,000 - Payment Due with Application</w:t>
            </w:r>
          </w:p>
          <w:p w:rsidR="008D4C2B" w:rsidRPr="006C1602" w:rsidRDefault="008D4C2B" w:rsidP="00E11FC9">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pPr>
            <w:r w:rsidRPr="006C1602">
              <w:t>(An activity organized by departments within the OU College of Medicine)</w:t>
            </w:r>
          </w:p>
        </w:tc>
      </w:tr>
      <w:tr w:rsidR="008D4C2B" w:rsidRPr="00B22C75" w:rsidTr="004311CD">
        <w:trPr>
          <w:trHeight w:val="665"/>
        </w:trPr>
        <w:tc>
          <w:tcPr>
            <w:tcW w:w="810" w:type="dxa"/>
            <w:shd w:val="clear" w:color="auto" w:fill="FFFFFF" w:themeFill="background1"/>
          </w:tcPr>
          <w:p w:rsidR="008D4C2B" w:rsidRPr="006C1602" w:rsidRDefault="008D4C2B" w:rsidP="004311CD">
            <w:pPr>
              <w:autoSpaceDE w:val="0"/>
              <w:autoSpaceDN w:val="0"/>
              <w:adjustRightInd w:val="0"/>
              <w:jc w:val="center"/>
              <w:rPr>
                <w:b/>
              </w:rPr>
            </w:pPr>
            <w:r w:rsidRPr="006C1602">
              <w:fldChar w:fldCharType="begin">
                <w:ffData>
                  <w:name w:val="Check236"/>
                  <w:enabled/>
                  <w:calcOnExit w:val="0"/>
                  <w:checkBox>
                    <w:sizeAuto/>
                    <w:default w:val="0"/>
                  </w:checkBox>
                </w:ffData>
              </w:fldChar>
            </w:r>
            <w:r w:rsidRPr="006C1602">
              <w:instrText xml:space="preserve"> FORMCHECKBOX </w:instrText>
            </w:r>
            <w:r w:rsidR="006466EF" w:rsidRPr="006C1602">
              <w:fldChar w:fldCharType="separate"/>
            </w:r>
            <w:r w:rsidRPr="006C1602">
              <w:fldChar w:fldCharType="end"/>
            </w:r>
          </w:p>
        </w:tc>
        <w:tc>
          <w:tcPr>
            <w:tcW w:w="2948" w:type="dxa"/>
            <w:shd w:val="clear" w:color="auto" w:fill="FFFFFF" w:themeFill="background1"/>
          </w:tcPr>
          <w:p w:rsidR="008D4C2B" w:rsidRPr="006C1602" w:rsidRDefault="008D4C2B" w:rsidP="008D4C2B">
            <w:pPr>
              <w:autoSpaceDE w:val="0"/>
              <w:autoSpaceDN w:val="0"/>
              <w:adjustRightInd w:val="0"/>
              <w:rPr>
                <w:b/>
              </w:rPr>
            </w:pPr>
            <w:r w:rsidRPr="006C1602">
              <w:rPr>
                <w:b/>
              </w:rPr>
              <w:t xml:space="preserve">Direct Providership </w:t>
            </w:r>
          </w:p>
          <w:p w:rsidR="008D4C2B" w:rsidRPr="006C1602" w:rsidRDefault="008D4C2B" w:rsidP="006C1602">
            <w:pPr>
              <w:autoSpaceDE w:val="0"/>
              <w:autoSpaceDN w:val="0"/>
              <w:adjustRightInd w:val="0"/>
              <w:rPr>
                <w:b/>
              </w:rPr>
            </w:pPr>
            <w:r w:rsidRPr="006C1602">
              <w:t>with commercial support</w:t>
            </w:r>
            <w:r w:rsidR="000E6B0D" w:rsidRPr="006C1602">
              <w:t xml:space="preserve"> and/or exhibits</w:t>
            </w:r>
          </w:p>
        </w:tc>
        <w:tc>
          <w:tcPr>
            <w:tcW w:w="6772" w:type="dxa"/>
            <w:gridSpan w:val="2"/>
            <w:shd w:val="clear" w:color="auto" w:fill="FFFFFF" w:themeFill="background1"/>
          </w:tcPr>
          <w:p w:rsidR="008D4C2B" w:rsidRPr="006C1602" w:rsidRDefault="008D4C2B" w:rsidP="008D4C2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rPr>
                <w:b/>
              </w:rPr>
              <w:t>$</w:t>
            </w:r>
            <w:r w:rsidR="00B754C6" w:rsidRPr="006C1602">
              <w:rPr>
                <w:b/>
              </w:rPr>
              <w:t>2</w:t>
            </w:r>
            <w:r w:rsidRPr="006C1602">
              <w:rPr>
                <w:b/>
              </w:rPr>
              <w:t>,500 - Payment Due with Application</w:t>
            </w:r>
          </w:p>
          <w:p w:rsidR="008D4C2B" w:rsidRPr="006C1602" w:rsidRDefault="008D4C2B" w:rsidP="00507F9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pPr>
            <w:r w:rsidRPr="006C1602">
              <w:t>(An activity organized by departments within the OU College of Medicine)</w:t>
            </w:r>
          </w:p>
        </w:tc>
      </w:tr>
      <w:tr w:rsidR="009F66DB" w:rsidRPr="00B22C75" w:rsidTr="004311CD">
        <w:trPr>
          <w:trHeight w:val="665"/>
        </w:trPr>
        <w:tc>
          <w:tcPr>
            <w:tcW w:w="810" w:type="dxa"/>
            <w:tcBorders>
              <w:bottom w:val="double" w:sz="4" w:space="0" w:color="auto"/>
            </w:tcBorders>
            <w:shd w:val="clear" w:color="auto" w:fill="FFFFFF" w:themeFill="background1"/>
          </w:tcPr>
          <w:p w:rsidR="009F66DB" w:rsidRPr="006C1602" w:rsidRDefault="009F66DB" w:rsidP="004311CD">
            <w:pPr>
              <w:autoSpaceDE w:val="0"/>
              <w:autoSpaceDN w:val="0"/>
              <w:adjustRightInd w:val="0"/>
              <w:jc w:val="center"/>
            </w:pPr>
            <w:r w:rsidRPr="006C1602">
              <w:fldChar w:fldCharType="begin">
                <w:ffData>
                  <w:name w:val="Check236"/>
                  <w:enabled/>
                  <w:calcOnExit w:val="0"/>
                  <w:checkBox>
                    <w:sizeAuto/>
                    <w:default w:val="0"/>
                  </w:checkBox>
                </w:ffData>
              </w:fldChar>
            </w:r>
            <w:r w:rsidRPr="006C1602">
              <w:instrText xml:space="preserve"> FORMCHECKBOX </w:instrText>
            </w:r>
            <w:r w:rsidR="006466EF" w:rsidRPr="006C1602">
              <w:fldChar w:fldCharType="separate"/>
            </w:r>
            <w:r w:rsidRPr="006C1602">
              <w:fldChar w:fldCharType="end"/>
            </w:r>
          </w:p>
        </w:tc>
        <w:tc>
          <w:tcPr>
            <w:tcW w:w="2948" w:type="dxa"/>
            <w:tcBorders>
              <w:bottom w:val="double" w:sz="4" w:space="0" w:color="auto"/>
            </w:tcBorders>
            <w:shd w:val="clear" w:color="auto" w:fill="FFFFFF" w:themeFill="background1"/>
          </w:tcPr>
          <w:p w:rsidR="009F66DB" w:rsidRPr="006C1602" w:rsidRDefault="009F66DB" w:rsidP="009F66DB">
            <w:pPr>
              <w:autoSpaceDE w:val="0"/>
              <w:autoSpaceDN w:val="0"/>
              <w:adjustRightInd w:val="0"/>
              <w:rPr>
                <w:b/>
              </w:rPr>
            </w:pPr>
            <w:r w:rsidRPr="006C1602">
              <w:rPr>
                <w:b/>
              </w:rPr>
              <w:t>Joint Providership (Quarterly) includes 4 sessions annually</w:t>
            </w:r>
          </w:p>
          <w:p w:rsidR="009F66DB" w:rsidRPr="006C1602" w:rsidRDefault="009F66DB" w:rsidP="006C1602">
            <w:pPr>
              <w:autoSpaceDE w:val="0"/>
              <w:autoSpaceDN w:val="0"/>
              <w:adjustRightInd w:val="0"/>
              <w:rPr>
                <w:b/>
              </w:rPr>
            </w:pPr>
            <w:r w:rsidRPr="006C1602">
              <w:t xml:space="preserve">with </w:t>
            </w:r>
            <w:r w:rsidRPr="006C1602">
              <w:rPr>
                <w:b/>
                <w:u w:val="single"/>
              </w:rPr>
              <w:t>no</w:t>
            </w:r>
            <w:r w:rsidRPr="006C1602">
              <w:t xml:space="preserve"> commercial support and/or exhibits</w:t>
            </w:r>
          </w:p>
        </w:tc>
        <w:tc>
          <w:tcPr>
            <w:tcW w:w="6772" w:type="dxa"/>
            <w:gridSpan w:val="2"/>
            <w:tcBorders>
              <w:bottom w:val="double" w:sz="4" w:space="0" w:color="auto"/>
            </w:tcBorders>
            <w:shd w:val="clear" w:color="auto" w:fill="FFFFFF" w:themeFill="background1"/>
          </w:tcPr>
          <w:p w:rsidR="009F66DB" w:rsidRPr="006C1602" w:rsidRDefault="009F66DB" w:rsidP="009F66D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rPr>
                <w:b/>
              </w:rPr>
              <w:t>$1,500 - Payment Due with Application</w:t>
            </w:r>
          </w:p>
          <w:p w:rsidR="009F66DB" w:rsidRPr="006C1602" w:rsidRDefault="009F66DB" w:rsidP="009F66D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t>(An activity organized by entities outside the OU College of Medicine)</w:t>
            </w:r>
          </w:p>
        </w:tc>
      </w:tr>
      <w:tr w:rsidR="009F66DB" w:rsidRPr="00B22C75" w:rsidTr="003C51BB">
        <w:trPr>
          <w:trHeight w:val="665"/>
        </w:trPr>
        <w:tc>
          <w:tcPr>
            <w:tcW w:w="810" w:type="dxa"/>
            <w:tcBorders>
              <w:bottom w:val="double" w:sz="4" w:space="0" w:color="auto"/>
            </w:tcBorders>
            <w:shd w:val="clear" w:color="auto" w:fill="FFFFFF" w:themeFill="background1"/>
          </w:tcPr>
          <w:p w:rsidR="009F66DB" w:rsidRPr="006C1602" w:rsidRDefault="009F66DB" w:rsidP="003C51BB">
            <w:pPr>
              <w:autoSpaceDE w:val="0"/>
              <w:autoSpaceDN w:val="0"/>
              <w:adjustRightInd w:val="0"/>
              <w:jc w:val="center"/>
              <w:rPr>
                <w:b/>
              </w:rPr>
            </w:pPr>
            <w:r w:rsidRPr="006C1602">
              <w:fldChar w:fldCharType="begin">
                <w:ffData>
                  <w:name w:val="Check236"/>
                  <w:enabled/>
                  <w:calcOnExit w:val="0"/>
                  <w:checkBox>
                    <w:sizeAuto/>
                    <w:default w:val="0"/>
                  </w:checkBox>
                </w:ffData>
              </w:fldChar>
            </w:r>
            <w:r w:rsidRPr="006C1602">
              <w:instrText xml:space="preserve"> FORMCHECKBOX </w:instrText>
            </w:r>
            <w:r w:rsidR="006466EF" w:rsidRPr="006C1602">
              <w:fldChar w:fldCharType="separate"/>
            </w:r>
            <w:r w:rsidRPr="006C1602">
              <w:fldChar w:fldCharType="end"/>
            </w:r>
          </w:p>
        </w:tc>
        <w:tc>
          <w:tcPr>
            <w:tcW w:w="2948" w:type="dxa"/>
            <w:tcBorders>
              <w:bottom w:val="double" w:sz="4" w:space="0" w:color="auto"/>
            </w:tcBorders>
            <w:shd w:val="clear" w:color="auto" w:fill="FFFFFF" w:themeFill="background1"/>
          </w:tcPr>
          <w:p w:rsidR="009F66DB" w:rsidRPr="006C1602" w:rsidRDefault="009F66DB" w:rsidP="003C51BB">
            <w:pPr>
              <w:autoSpaceDE w:val="0"/>
              <w:autoSpaceDN w:val="0"/>
              <w:adjustRightInd w:val="0"/>
              <w:rPr>
                <w:b/>
              </w:rPr>
            </w:pPr>
            <w:r w:rsidRPr="006C1602">
              <w:rPr>
                <w:b/>
              </w:rPr>
              <w:t xml:space="preserve">Joint Providership </w:t>
            </w:r>
          </w:p>
          <w:p w:rsidR="009F66DB" w:rsidRPr="006C1602" w:rsidRDefault="009F66DB" w:rsidP="006C1602">
            <w:pPr>
              <w:autoSpaceDE w:val="0"/>
              <w:autoSpaceDN w:val="0"/>
              <w:adjustRightInd w:val="0"/>
            </w:pPr>
            <w:r w:rsidRPr="006C1602">
              <w:t xml:space="preserve">with </w:t>
            </w:r>
            <w:r w:rsidRPr="006C1602">
              <w:rPr>
                <w:b/>
                <w:u w:val="single"/>
              </w:rPr>
              <w:t>no</w:t>
            </w:r>
            <w:r w:rsidRPr="006C1602">
              <w:t xml:space="preserve"> commercial support and/or exhibits</w:t>
            </w:r>
          </w:p>
        </w:tc>
        <w:tc>
          <w:tcPr>
            <w:tcW w:w="6772" w:type="dxa"/>
            <w:gridSpan w:val="2"/>
            <w:tcBorders>
              <w:bottom w:val="double" w:sz="4" w:space="0" w:color="auto"/>
            </w:tcBorders>
            <w:shd w:val="clear" w:color="auto" w:fill="FFFFFF" w:themeFill="background1"/>
          </w:tcPr>
          <w:p w:rsidR="009F66DB" w:rsidRPr="006C1602" w:rsidRDefault="009F66DB" w:rsidP="003C51B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rPr>
                <w:b/>
              </w:rPr>
              <w:t>$3,000 - Payment Due with Application</w:t>
            </w:r>
          </w:p>
          <w:p w:rsidR="009F66DB" w:rsidRPr="006C1602" w:rsidRDefault="009F66DB" w:rsidP="003C51BB">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t>(An activity organized by entities outside the OU College of Medicine)</w:t>
            </w:r>
          </w:p>
        </w:tc>
      </w:tr>
      <w:tr w:rsidR="008F7EFE" w:rsidRPr="00B22C75" w:rsidTr="004311CD">
        <w:trPr>
          <w:trHeight w:val="665"/>
        </w:trPr>
        <w:tc>
          <w:tcPr>
            <w:tcW w:w="810" w:type="dxa"/>
            <w:tcBorders>
              <w:bottom w:val="double" w:sz="4" w:space="0" w:color="auto"/>
            </w:tcBorders>
            <w:shd w:val="clear" w:color="auto" w:fill="FFFFFF" w:themeFill="background1"/>
          </w:tcPr>
          <w:p w:rsidR="008F7EFE" w:rsidRPr="006C1602" w:rsidRDefault="008F7EFE" w:rsidP="008F7EFE">
            <w:pPr>
              <w:autoSpaceDE w:val="0"/>
              <w:autoSpaceDN w:val="0"/>
              <w:adjustRightInd w:val="0"/>
              <w:jc w:val="center"/>
              <w:rPr>
                <w:b/>
              </w:rPr>
            </w:pPr>
            <w:r w:rsidRPr="006C1602">
              <w:fldChar w:fldCharType="begin">
                <w:ffData>
                  <w:name w:val="Check236"/>
                  <w:enabled/>
                  <w:calcOnExit w:val="0"/>
                  <w:checkBox>
                    <w:sizeAuto/>
                    <w:default w:val="0"/>
                  </w:checkBox>
                </w:ffData>
              </w:fldChar>
            </w:r>
            <w:r w:rsidRPr="006C1602">
              <w:instrText xml:space="preserve"> FORMCHECKBOX </w:instrText>
            </w:r>
            <w:r w:rsidR="006466EF" w:rsidRPr="006C1602">
              <w:fldChar w:fldCharType="separate"/>
            </w:r>
            <w:r w:rsidRPr="006C1602">
              <w:fldChar w:fldCharType="end"/>
            </w:r>
          </w:p>
        </w:tc>
        <w:tc>
          <w:tcPr>
            <w:tcW w:w="2948" w:type="dxa"/>
            <w:tcBorders>
              <w:bottom w:val="double" w:sz="4" w:space="0" w:color="auto"/>
            </w:tcBorders>
            <w:shd w:val="clear" w:color="auto" w:fill="FFFFFF" w:themeFill="background1"/>
          </w:tcPr>
          <w:p w:rsidR="008F7EFE" w:rsidRPr="006C1602" w:rsidRDefault="008F7EFE" w:rsidP="008F7EFE">
            <w:pPr>
              <w:autoSpaceDE w:val="0"/>
              <w:autoSpaceDN w:val="0"/>
              <w:adjustRightInd w:val="0"/>
              <w:rPr>
                <w:b/>
              </w:rPr>
            </w:pPr>
            <w:r w:rsidRPr="006C1602">
              <w:rPr>
                <w:b/>
              </w:rPr>
              <w:t xml:space="preserve">Joint Providership </w:t>
            </w:r>
          </w:p>
          <w:p w:rsidR="000E6B0D" w:rsidRPr="006C1602" w:rsidRDefault="008F7EFE" w:rsidP="006C1602">
            <w:pPr>
              <w:autoSpaceDE w:val="0"/>
              <w:autoSpaceDN w:val="0"/>
              <w:adjustRightInd w:val="0"/>
            </w:pPr>
            <w:r w:rsidRPr="006C1602">
              <w:t>with commercial support</w:t>
            </w:r>
            <w:r w:rsidR="000E6B0D" w:rsidRPr="006C1602">
              <w:t xml:space="preserve"> and/or exhibits</w:t>
            </w:r>
          </w:p>
        </w:tc>
        <w:tc>
          <w:tcPr>
            <w:tcW w:w="6772" w:type="dxa"/>
            <w:gridSpan w:val="2"/>
            <w:tcBorders>
              <w:bottom w:val="double" w:sz="4" w:space="0" w:color="auto"/>
            </w:tcBorders>
            <w:shd w:val="clear" w:color="auto" w:fill="FFFFFF" w:themeFill="background1"/>
          </w:tcPr>
          <w:p w:rsidR="008F7EFE" w:rsidRPr="006C1602" w:rsidRDefault="008F7EFE" w:rsidP="008F7EFE">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rPr>
                <w:b/>
              </w:rPr>
              <w:t>$</w:t>
            </w:r>
            <w:r w:rsidR="006310FF" w:rsidRPr="006C1602">
              <w:rPr>
                <w:b/>
              </w:rPr>
              <w:t>4</w:t>
            </w:r>
            <w:r w:rsidRPr="006C1602">
              <w:rPr>
                <w:b/>
              </w:rPr>
              <w:t>,</w:t>
            </w:r>
            <w:r w:rsidR="00B754C6" w:rsidRPr="006C1602">
              <w:rPr>
                <w:b/>
              </w:rPr>
              <w:t>5</w:t>
            </w:r>
            <w:r w:rsidRPr="006C1602">
              <w:rPr>
                <w:b/>
              </w:rPr>
              <w:t>00 - Payment Due with Application</w:t>
            </w:r>
          </w:p>
          <w:p w:rsidR="008F7EFE" w:rsidRPr="006C1602" w:rsidRDefault="008F7EFE" w:rsidP="008F7EFE">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rPr>
            </w:pPr>
            <w:r w:rsidRPr="006C1602">
              <w:t>(An activity organized by entities outside the OU College of Medicine)</w:t>
            </w:r>
          </w:p>
        </w:tc>
      </w:tr>
      <w:tr w:rsidR="008F7EFE" w:rsidRPr="00B22C75" w:rsidTr="004311CD">
        <w:trPr>
          <w:trHeight w:val="45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8F7EFE" w:rsidRPr="001527FC" w:rsidRDefault="008F7EFE" w:rsidP="008F7EFE">
            <w:pPr>
              <w:pStyle w:val="Title"/>
              <w:spacing w:line="240" w:lineRule="auto"/>
              <w:jc w:val="left"/>
              <w:rPr>
                <w:rFonts w:asciiTheme="minorHAnsi" w:hAnsiTheme="minorHAnsi"/>
                <w:bCs/>
                <w:sz w:val="20"/>
              </w:rPr>
            </w:pPr>
            <w:r w:rsidRPr="001527FC">
              <w:rPr>
                <w:rFonts w:asciiTheme="minorHAnsi" w:hAnsiTheme="minorHAnsi"/>
                <w:szCs w:val="24"/>
              </w:rPr>
              <w:t>Additional Fees</w:t>
            </w:r>
          </w:p>
        </w:tc>
      </w:tr>
      <w:tr w:rsidR="008F7EFE" w:rsidRPr="00B22C75" w:rsidTr="006C1602">
        <w:trPr>
          <w:trHeight w:val="411"/>
        </w:trPr>
        <w:tc>
          <w:tcPr>
            <w:tcW w:w="3780" w:type="dxa"/>
            <w:gridSpan w:val="3"/>
            <w:tcBorders>
              <w:top w:val="double" w:sz="4" w:space="0" w:color="auto"/>
              <w:left w:val="single" w:sz="4" w:space="0" w:color="auto"/>
              <w:bottom w:val="single" w:sz="4" w:space="0" w:color="auto"/>
              <w:right w:val="single" w:sz="4" w:space="0" w:color="auto"/>
            </w:tcBorders>
            <w:shd w:val="clear" w:color="auto" w:fill="FFFFFF" w:themeFill="background1"/>
          </w:tcPr>
          <w:p w:rsidR="008F7EFE" w:rsidRPr="006C1602" w:rsidRDefault="008F7EFE" w:rsidP="008F7EFE">
            <w:pPr>
              <w:autoSpaceDE w:val="0"/>
              <w:autoSpaceDN w:val="0"/>
              <w:adjustRightInd w:val="0"/>
              <w:rPr>
                <w:b/>
              </w:rPr>
            </w:pPr>
            <w:r w:rsidRPr="006C1602">
              <w:rPr>
                <w:b/>
              </w:rPr>
              <w:t>Additional Credits  - Direct</w:t>
            </w:r>
          </w:p>
          <w:p w:rsidR="008F7EFE" w:rsidRPr="006C1602" w:rsidRDefault="008F7EFE" w:rsidP="008F7EFE">
            <w:pPr>
              <w:autoSpaceDE w:val="0"/>
              <w:autoSpaceDN w:val="0"/>
              <w:adjustRightInd w:val="0"/>
              <w:rPr>
                <w:b/>
              </w:rPr>
            </w:pPr>
          </w:p>
        </w:tc>
        <w:tc>
          <w:tcPr>
            <w:tcW w:w="6750" w:type="dxa"/>
            <w:tcBorders>
              <w:top w:val="double" w:sz="4" w:space="0" w:color="auto"/>
              <w:left w:val="single" w:sz="4" w:space="0" w:color="auto"/>
              <w:bottom w:val="single" w:sz="4" w:space="0" w:color="auto"/>
              <w:right w:val="single" w:sz="4" w:space="0" w:color="auto"/>
            </w:tcBorders>
            <w:shd w:val="clear" w:color="auto" w:fill="FFFFFF" w:themeFill="background1"/>
          </w:tcPr>
          <w:p w:rsidR="008F7EFE" w:rsidRPr="006C1602" w:rsidRDefault="008F7EFE" w:rsidP="006C1602">
            <w:pPr>
              <w:pStyle w:val="Title"/>
              <w:spacing w:line="240" w:lineRule="auto"/>
              <w:jc w:val="left"/>
              <w:rPr>
                <w:rFonts w:asciiTheme="minorHAnsi" w:hAnsiTheme="minorHAnsi"/>
                <w:b w:val="0"/>
                <w:bCs/>
                <w:sz w:val="20"/>
              </w:rPr>
            </w:pPr>
            <w:r w:rsidRPr="006C1602">
              <w:rPr>
                <w:rFonts w:asciiTheme="minorHAnsi" w:hAnsiTheme="minorHAnsi"/>
                <w:bCs/>
                <w:sz w:val="20"/>
              </w:rPr>
              <w:t>$1</w:t>
            </w:r>
            <w:r w:rsidR="006C1602" w:rsidRPr="006C1602">
              <w:rPr>
                <w:rFonts w:asciiTheme="minorHAnsi" w:hAnsiTheme="minorHAnsi"/>
                <w:bCs/>
                <w:sz w:val="20"/>
              </w:rPr>
              <w:t>5</w:t>
            </w:r>
            <w:r w:rsidRPr="006C1602">
              <w:rPr>
                <w:rFonts w:asciiTheme="minorHAnsi" w:hAnsiTheme="minorHAnsi"/>
                <w:b w:val="0"/>
                <w:bCs/>
                <w:sz w:val="20"/>
              </w:rPr>
              <w:t xml:space="preserve"> (each additional credit over 1</w:t>
            </w:r>
            <w:r w:rsidR="006C1602" w:rsidRPr="006C1602">
              <w:rPr>
                <w:rFonts w:asciiTheme="minorHAnsi" w:hAnsiTheme="minorHAnsi"/>
                <w:b w:val="0"/>
                <w:bCs/>
                <w:sz w:val="20"/>
              </w:rPr>
              <w:t>6</w:t>
            </w:r>
            <w:r w:rsidRPr="006C1602">
              <w:rPr>
                <w:rFonts w:asciiTheme="minorHAnsi" w:hAnsiTheme="minorHAnsi"/>
                <w:b w:val="0"/>
                <w:bCs/>
                <w:sz w:val="20"/>
              </w:rPr>
              <w:t xml:space="preserve"> credits)</w:t>
            </w:r>
          </w:p>
        </w:tc>
      </w:tr>
      <w:tr w:rsidR="008F7EFE" w:rsidRPr="00B22C75" w:rsidTr="00F03DD1">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F7EFE" w:rsidRPr="006C1602" w:rsidRDefault="008F7EFE" w:rsidP="008F7EFE">
            <w:pPr>
              <w:autoSpaceDE w:val="0"/>
              <w:autoSpaceDN w:val="0"/>
              <w:adjustRightInd w:val="0"/>
              <w:rPr>
                <w:b/>
              </w:rPr>
            </w:pPr>
            <w:r w:rsidRPr="006C1602">
              <w:rPr>
                <w:b/>
              </w:rPr>
              <w:t>Additional Credits  - Joint</w:t>
            </w:r>
          </w:p>
          <w:p w:rsidR="008F7EFE" w:rsidRPr="006C1602" w:rsidRDefault="008F7EFE" w:rsidP="008F7EFE">
            <w:pPr>
              <w:autoSpaceDE w:val="0"/>
              <w:autoSpaceDN w:val="0"/>
              <w:adjustRightInd w:val="0"/>
              <w:rPr>
                <w:b/>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8F7EFE" w:rsidRPr="006C1602" w:rsidRDefault="008F7EFE" w:rsidP="006C1602">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sz w:val="20"/>
                <w:szCs w:val="20"/>
              </w:rPr>
            </w:pPr>
            <w:r w:rsidRPr="006C1602">
              <w:rPr>
                <w:b/>
                <w:sz w:val="20"/>
                <w:szCs w:val="20"/>
              </w:rPr>
              <w:t>$125</w:t>
            </w:r>
            <w:r w:rsidRPr="006C1602">
              <w:rPr>
                <w:sz w:val="20"/>
                <w:szCs w:val="20"/>
              </w:rPr>
              <w:t xml:space="preserve"> (each additional credit over 1</w:t>
            </w:r>
            <w:r w:rsidR="006C1602" w:rsidRPr="006C1602">
              <w:rPr>
                <w:sz w:val="20"/>
                <w:szCs w:val="20"/>
              </w:rPr>
              <w:t>6</w:t>
            </w:r>
            <w:r w:rsidRPr="006C1602">
              <w:rPr>
                <w:sz w:val="20"/>
                <w:szCs w:val="20"/>
              </w:rPr>
              <w:t xml:space="preserve"> credits)</w:t>
            </w:r>
          </w:p>
        </w:tc>
      </w:tr>
      <w:tr w:rsidR="00442664" w:rsidRPr="00B22C75" w:rsidTr="00F03DD1">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42664" w:rsidRPr="006C1602" w:rsidRDefault="00442664" w:rsidP="00442664">
            <w:pPr>
              <w:autoSpaceDE w:val="0"/>
              <w:autoSpaceDN w:val="0"/>
              <w:adjustRightInd w:val="0"/>
            </w:pPr>
            <w:r w:rsidRPr="006C1602">
              <w:rPr>
                <w:b/>
              </w:rPr>
              <w:t xml:space="preserve">Travel Expenses </w:t>
            </w:r>
            <w:r w:rsidRPr="006C1602">
              <w:t>(audits/site visits, 2 per year)</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442664" w:rsidRPr="006C1602" w:rsidRDefault="00442664" w:rsidP="00442664">
            <w:pPr>
              <w:tabs>
                <w:tab w:val="left" w:pos="720"/>
                <w:tab w:val="left" w:pos="3600"/>
                <w:tab w:val="left" w:pos="4050"/>
                <w:tab w:val="left" w:pos="4590"/>
                <w:tab w:val="left" w:pos="5130"/>
                <w:tab w:val="left" w:pos="5760"/>
                <w:tab w:val="left" w:pos="7920"/>
                <w:tab w:val="left" w:pos="8280"/>
                <w:tab w:val="left" w:pos="8730"/>
                <w:tab w:val="left" w:pos="9540"/>
                <w:tab w:val="left" w:pos="10620"/>
              </w:tabs>
              <w:rPr>
                <w:sz w:val="20"/>
                <w:szCs w:val="20"/>
              </w:rPr>
            </w:pPr>
            <w:r w:rsidRPr="006C1602">
              <w:rPr>
                <w:sz w:val="20"/>
                <w:szCs w:val="20"/>
              </w:rPr>
              <w:t>Will invoice for mileage and toll charges if applicable</w:t>
            </w:r>
          </w:p>
        </w:tc>
      </w:tr>
      <w:tr w:rsidR="008F7EFE" w:rsidRPr="00B22C75" w:rsidTr="00F03DD1">
        <w:tblPrEx>
          <w:shd w:val="clear" w:color="auto" w:fill="auto"/>
        </w:tblPrEx>
        <w:trPr>
          <w:trHeight w:val="457"/>
        </w:trPr>
        <w:tc>
          <w:tcPr>
            <w:tcW w:w="3780" w:type="dxa"/>
            <w:gridSpan w:val="3"/>
          </w:tcPr>
          <w:p w:rsidR="008F7EFE" w:rsidRPr="006C1602" w:rsidRDefault="008F7EFE" w:rsidP="008F7EFE">
            <w:pPr>
              <w:autoSpaceDE w:val="0"/>
              <w:autoSpaceDN w:val="0"/>
              <w:adjustRightInd w:val="0"/>
              <w:rPr>
                <w:b/>
              </w:rPr>
            </w:pPr>
            <w:r w:rsidRPr="006C1602">
              <w:rPr>
                <w:b/>
              </w:rPr>
              <w:t>Peer Review/Content Validation</w:t>
            </w:r>
          </w:p>
          <w:p w:rsidR="008F7EFE" w:rsidRPr="006C1602" w:rsidRDefault="008F7EFE" w:rsidP="008F7EFE">
            <w:pPr>
              <w:autoSpaceDE w:val="0"/>
              <w:autoSpaceDN w:val="0"/>
              <w:adjustRightInd w:val="0"/>
              <w:rPr>
                <w:b/>
              </w:rPr>
            </w:pPr>
            <w:r w:rsidRPr="006C1602">
              <w:t>(Invoiced after activity)</w:t>
            </w:r>
          </w:p>
        </w:tc>
        <w:tc>
          <w:tcPr>
            <w:tcW w:w="6750" w:type="dxa"/>
          </w:tcPr>
          <w:p w:rsidR="008F7EFE" w:rsidRPr="006C1602" w:rsidRDefault="008F7EFE" w:rsidP="008F7EFE">
            <w:pPr>
              <w:pStyle w:val="Title"/>
              <w:spacing w:line="240" w:lineRule="auto"/>
              <w:jc w:val="left"/>
              <w:rPr>
                <w:rFonts w:asciiTheme="minorHAnsi" w:hAnsiTheme="minorHAnsi"/>
                <w:b w:val="0"/>
                <w:bCs/>
                <w:sz w:val="20"/>
              </w:rPr>
            </w:pPr>
            <w:r w:rsidRPr="006C1602">
              <w:rPr>
                <w:rFonts w:asciiTheme="minorHAnsi" w:hAnsiTheme="minorHAnsi"/>
                <w:bCs/>
                <w:sz w:val="20"/>
              </w:rPr>
              <w:t>$375</w:t>
            </w:r>
            <w:r w:rsidRPr="006C1602">
              <w:rPr>
                <w:rFonts w:asciiTheme="minorHAnsi" w:hAnsiTheme="minorHAnsi"/>
                <w:b w:val="0"/>
                <w:bCs/>
                <w:sz w:val="20"/>
              </w:rPr>
              <w:t xml:space="preserve"> per hour</w:t>
            </w:r>
          </w:p>
        </w:tc>
      </w:tr>
      <w:tr w:rsidR="008F7EFE" w:rsidRPr="00B22C75" w:rsidTr="00F03DD1">
        <w:tblPrEx>
          <w:shd w:val="clear" w:color="auto" w:fill="auto"/>
        </w:tblPrEx>
        <w:trPr>
          <w:trHeight w:val="457"/>
        </w:trPr>
        <w:tc>
          <w:tcPr>
            <w:tcW w:w="3780" w:type="dxa"/>
            <w:gridSpan w:val="3"/>
            <w:tcBorders>
              <w:bottom w:val="single" w:sz="4" w:space="0" w:color="auto"/>
            </w:tcBorders>
          </w:tcPr>
          <w:p w:rsidR="008F7EFE" w:rsidRPr="006C1602" w:rsidRDefault="008F7EFE" w:rsidP="008F7EFE">
            <w:pPr>
              <w:autoSpaceDE w:val="0"/>
              <w:autoSpaceDN w:val="0"/>
              <w:adjustRightInd w:val="0"/>
              <w:rPr>
                <w:b/>
              </w:rPr>
            </w:pPr>
            <w:r w:rsidRPr="006C1602">
              <w:rPr>
                <w:b/>
              </w:rPr>
              <w:t xml:space="preserve">Letters of Agreement </w:t>
            </w:r>
          </w:p>
          <w:p w:rsidR="008F7EFE" w:rsidRPr="006C1602" w:rsidRDefault="008F7EFE" w:rsidP="008F7EFE">
            <w:pPr>
              <w:autoSpaceDE w:val="0"/>
              <w:autoSpaceDN w:val="0"/>
              <w:adjustRightInd w:val="0"/>
              <w:rPr>
                <w:b/>
              </w:rPr>
            </w:pPr>
            <w:r w:rsidRPr="006C1602">
              <w:t>(Invoiced after activity)</w:t>
            </w:r>
          </w:p>
        </w:tc>
        <w:tc>
          <w:tcPr>
            <w:tcW w:w="6750" w:type="dxa"/>
            <w:tcBorders>
              <w:bottom w:val="single" w:sz="4" w:space="0" w:color="auto"/>
            </w:tcBorders>
          </w:tcPr>
          <w:p w:rsidR="008F7EFE" w:rsidRPr="006C1602" w:rsidRDefault="006C1602" w:rsidP="00CF7303">
            <w:pPr>
              <w:pStyle w:val="Title"/>
              <w:spacing w:line="240" w:lineRule="auto"/>
              <w:jc w:val="left"/>
              <w:rPr>
                <w:rFonts w:asciiTheme="minorHAnsi" w:hAnsiTheme="minorHAnsi"/>
                <w:b w:val="0"/>
                <w:bCs/>
                <w:sz w:val="20"/>
              </w:rPr>
            </w:pPr>
            <w:r w:rsidRPr="006C1602">
              <w:rPr>
                <w:rFonts w:asciiTheme="minorHAnsi" w:hAnsiTheme="minorHAnsi"/>
                <w:bCs/>
                <w:sz w:val="20"/>
              </w:rPr>
              <w:t>$200</w:t>
            </w:r>
            <w:r w:rsidRPr="006C1602">
              <w:rPr>
                <w:rFonts w:asciiTheme="minorHAnsi" w:hAnsiTheme="minorHAnsi"/>
                <w:b w:val="0"/>
                <w:bCs/>
                <w:sz w:val="20"/>
              </w:rPr>
              <w:t xml:space="preserve"> (no charge if using OUCPD Letter of Agreement) all other LOA’s </w:t>
            </w:r>
            <w:r w:rsidRPr="006C1602">
              <w:rPr>
                <w:rFonts w:asciiTheme="minorHAnsi" w:hAnsiTheme="minorHAnsi"/>
                <w:bCs/>
                <w:sz w:val="20"/>
              </w:rPr>
              <w:t>and documentation</w:t>
            </w:r>
            <w:r w:rsidRPr="006C1602">
              <w:rPr>
                <w:rFonts w:asciiTheme="minorHAnsi" w:hAnsiTheme="minorHAnsi"/>
                <w:b w:val="0"/>
                <w:bCs/>
                <w:sz w:val="20"/>
              </w:rPr>
              <w:t xml:space="preserve"> that require a signature from the CPD office, including both exhibitor and/or commercial support is $200 per document signed</w:t>
            </w:r>
            <w:r w:rsidRPr="006C1602">
              <w:rPr>
                <w:rFonts w:asciiTheme="minorHAnsi" w:hAnsiTheme="minorHAnsi"/>
                <w:b w:val="0"/>
                <w:bCs/>
                <w:color w:val="C00000"/>
                <w:sz w:val="20"/>
              </w:rPr>
              <w:t xml:space="preserve">. Note: </w:t>
            </w:r>
            <w:proofErr w:type="gramStart"/>
            <w:r w:rsidRPr="006C1602">
              <w:rPr>
                <w:rFonts w:asciiTheme="minorHAnsi" w:hAnsiTheme="minorHAnsi"/>
                <w:b w:val="0"/>
                <w:bCs/>
                <w:color w:val="C00000"/>
                <w:sz w:val="20"/>
              </w:rPr>
              <w:t>Each LOA must be signed by an OU Board of Regents person with signature authority</w:t>
            </w:r>
            <w:proofErr w:type="gramEnd"/>
            <w:r w:rsidRPr="006C1602">
              <w:rPr>
                <w:rFonts w:asciiTheme="minorHAnsi" w:hAnsiTheme="minorHAnsi"/>
                <w:b w:val="0"/>
                <w:bCs/>
                <w:color w:val="FF0000"/>
                <w:sz w:val="20"/>
              </w:rPr>
              <w:t>.</w:t>
            </w:r>
          </w:p>
        </w:tc>
      </w:tr>
      <w:tr w:rsidR="00095A8F" w:rsidRPr="00B22C75" w:rsidTr="00F03DD1">
        <w:tblPrEx>
          <w:shd w:val="clear" w:color="auto" w:fill="auto"/>
        </w:tblPrEx>
        <w:trPr>
          <w:trHeight w:val="457"/>
        </w:trPr>
        <w:tc>
          <w:tcPr>
            <w:tcW w:w="3780" w:type="dxa"/>
            <w:gridSpan w:val="3"/>
            <w:tcBorders>
              <w:bottom w:val="single" w:sz="4" w:space="0" w:color="auto"/>
            </w:tcBorders>
          </w:tcPr>
          <w:p w:rsidR="00095A8F" w:rsidRPr="006C1602" w:rsidRDefault="00095A8F" w:rsidP="008F7EFE">
            <w:pPr>
              <w:autoSpaceDE w:val="0"/>
              <w:autoSpaceDN w:val="0"/>
              <w:adjustRightInd w:val="0"/>
              <w:rPr>
                <w:b/>
              </w:rPr>
            </w:pPr>
            <w:r w:rsidRPr="006C1602">
              <w:rPr>
                <w:b/>
              </w:rPr>
              <w:t xml:space="preserve">Dean’s Tax </w:t>
            </w:r>
            <w:r w:rsidRPr="006C1602">
              <w:t>(Invoiced after activity)</w:t>
            </w:r>
          </w:p>
        </w:tc>
        <w:tc>
          <w:tcPr>
            <w:tcW w:w="6750" w:type="dxa"/>
            <w:tcBorders>
              <w:bottom w:val="single" w:sz="4" w:space="0" w:color="auto"/>
            </w:tcBorders>
          </w:tcPr>
          <w:p w:rsidR="00095A8F" w:rsidRPr="006C1602" w:rsidRDefault="00095A8F" w:rsidP="008F7EFE">
            <w:pPr>
              <w:pStyle w:val="Title"/>
              <w:spacing w:line="240" w:lineRule="auto"/>
              <w:jc w:val="left"/>
              <w:rPr>
                <w:rFonts w:asciiTheme="minorHAnsi" w:hAnsiTheme="minorHAnsi"/>
                <w:bCs/>
                <w:sz w:val="20"/>
              </w:rPr>
            </w:pPr>
            <w:r w:rsidRPr="006C1602">
              <w:rPr>
                <w:rFonts w:asciiTheme="minorHAnsi" w:hAnsiTheme="minorHAnsi"/>
                <w:bCs/>
                <w:sz w:val="20"/>
              </w:rPr>
              <w:t>5</w:t>
            </w:r>
            <w:r w:rsidR="00557585" w:rsidRPr="006C1602">
              <w:rPr>
                <w:rFonts w:asciiTheme="minorHAnsi" w:hAnsiTheme="minorHAnsi"/>
                <w:bCs/>
                <w:sz w:val="20"/>
              </w:rPr>
              <w:t>.5</w:t>
            </w:r>
            <w:r w:rsidRPr="006C1602">
              <w:rPr>
                <w:rFonts w:asciiTheme="minorHAnsi" w:hAnsiTheme="minorHAnsi"/>
                <w:bCs/>
                <w:sz w:val="20"/>
              </w:rPr>
              <w:t xml:space="preserve">% </w:t>
            </w:r>
            <w:r w:rsidRPr="006C1602">
              <w:rPr>
                <w:rFonts w:asciiTheme="minorHAnsi" w:hAnsiTheme="minorHAnsi"/>
                <w:b w:val="0"/>
                <w:bCs/>
                <w:sz w:val="20"/>
              </w:rPr>
              <w:t>of net profit</w:t>
            </w:r>
            <w:r w:rsidR="00557585" w:rsidRPr="006C1602">
              <w:rPr>
                <w:rFonts w:asciiTheme="minorHAnsi" w:hAnsiTheme="minorHAnsi"/>
                <w:b w:val="0"/>
                <w:bCs/>
                <w:sz w:val="20"/>
              </w:rPr>
              <w:t xml:space="preserve"> (if applicable)</w:t>
            </w:r>
          </w:p>
        </w:tc>
      </w:tr>
      <w:tr w:rsidR="008F7EFE" w:rsidRPr="00B22C75" w:rsidTr="00F7189F">
        <w:tblPrEx>
          <w:shd w:val="clear" w:color="auto" w:fill="auto"/>
        </w:tblPrEx>
        <w:trPr>
          <w:trHeight w:val="457"/>
        </w:trPr>
        <w:tc>
          <w:tcPr>
            <w:tcW w:w="3780" w:type="dxa"/>
            <w:gridSpan w:val="3"/>
          </w:tcPr>
          <w:p w:rsidR="008F7EFE" w:rsidRPr="006C1602" w:rsidRDefault="008F7EFE" w:rsidP="008F7EFE">
            <w:pPr>
              <w:autoSpaceDE w:val="0"/>
              <w:autoSpaceDN w:val="0"/>
              <w:adjustRightInd w:val="0"/>
              <w:rPr>
                <w:b/>
              </w:rPr>
            </w:pPr>
            <w:r w:rsidRPr="006C1602">
              <w:rPr>
                <w:b/>
              </w:rPr>
              <w:t>Commercial Support</w:t>
            </w:r>
            <w:r w:rsidR="0055278A" w:rsidRPr="006C1602">
              <w:rPr>
                <w:b/>
              </w:rPr>
              <w:t xml:space="preserve"> and Exhibitor</w:t>
            </w:r>
            <w:r w:rsidRPr="006C1602">
              <w:rPr>
                <w:b/>
              </w:rPr>
              <w:t xml:space="preserve"> Fee (grants)</w:t>
            </w:r>
          </w:p>
          <w:p w:rsidR="008F7EFE" w:rsidRPr="006C1602" w:rsidRDefault="008F7EFE" w:rsidP="008F7EFE">
            <w:pPr>
              <w:autoSpaceDE w:val="0"/>
              <w:autoSpaceDN w:val="0"/>
              <w:adjustRightInd w:val="0"/>
              <w:rPr>
                <w:b/>
              </w:rPr>
            </w:pPr>
            <w:r w:rsidRPr="006C1602">
              <w:t>(Invoiced after activity)</w:t>
            </w:r>
          </w:p>
        </w:tc>
        <w:tc>
          <w:tcPr>
            <w:tcW w:w="6750" w:type="dxa"/>
          </w:tcPr>
          <w:p w:rsidR="008F7EFE" w:rsidRPr="006C1602" w:rsidRDefault="006C1602" w:rsidP="008F7EFE">
            <w:pPr>
              <w:pStyle w:val="Title"/>
              <w:spacing w:line="240" w:lineRule="auto"/>
              <w:jc w:val="left"/>
              <w:rPr>
                <w:rFonts w:asciiTheme="minorHAnsi" w:hAnsiTheme="minorHAnsi"/>
                <w:bCs/>
                <w:sz w:val="20"/>
              </w:rPr>
            </w:pPr>
            <w:proofErr w:type="gramStart"/>
            <w:r w:rsidRPr="006C1602">
              <w:rPr>
                <w:sz w:val="20"/>
              </w:rPr>
              <w:t>5</w:t>
            </w:r>
            <w:proofErr w:type="gramEnd"/>
            <w:r w:rsidRPr="006C1602">
              <w:rPr>
                <w:sz w:val="20"/>
              </w:rPr>
              <w:t xml:space="preserve">% </w:t>
            </w:r>
            <w:r w:rsidRPr="006C1602">
              <w:rPr>
                <w:b w:val="0"/>
                <w:sz w:val="20"/>
              </w:rPr>
              <w:t>of total amount collected and/or owed.</w:t>
            </w:r>
            <w:r w:rsidRPr="006C1602">
              <w:rPr>
                <w:color w:val="C00000"/>
                <w:sz w:val="20"/>
              </w:rPr>
              <w:t xml:space="preserve"> </w:t>
            </w:r>
            <w:r w:rsidRPr="006C1602">
              <w:rPr>
                <w:b w:val="0"/>
                <w:color w:val="C00000"/>
                <w:sz w:val="20"/>
              </w:rPr>
              <w:t xml:space="preserve">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w:t>
            </w:r>
            <w:proofErr w:type="gramStart"/>
            <w:r w:rsidRPr="006C1602">
              <w:rPr>
                <w:b w:val="0"/>
                <w:color w:val="C00000"/>
                <w:sz w:val="20"/>
              </w:rPr>
              <w:t>hasn’t</w:t>
            </w:r>
            <w:proofErr w:type="gramEnd"/>
            <w:r w:rsidRPr="006C1602">
              <w:rPr>
                <w:b w:val="0"/>
                <w:color w:val="C00000"/>
                <w:sz w:val="20"/>
              </w:rPr>
              <w:t xml:space="preserve">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w:t>
            </w:r>
            <w:proofErr w:type="gramStart"/>
            <w:r w:rsidRPr="006C1602">
              <w:rPr>
                <w:b w:val="0"/>
                <w:color w:val="C00000"/>
                <w:sz w:val="20"/>
              </w:rPr>
              <w:t>of</w:t>
            </w:r>
            <w:proofErr w:type="gramEnd"/>
            <w:r w:rsidRPr="006C1602">
              <w:rPr>
                <w:b w:val="0"/>
                <w:color w:val="C00000"/>
                <w:sz w:val="20"/>
              </w:rPr>
              <w:t xml:space="preserve"> Oklahoma Health Sciences Center shall not be held responsible, and shall not indemnify for any failure to obtain any monetary monies.</w:t>
            </w:r>
          </w:p>
        </w:tc>
      </w:tr>
      <w:tr w:rsidR="00F7189F" w:rsidRPr="00B22C75" w:rsidTr="00DF5932">
        <w:tblPrEx>
          <w:shd w:val="clear" w:color="auto" w:fill="auto"/>
        </w:tblPrEx>
        <w:trPr>
          <w:trHeight w:val="457"/>
        </w:trPr>
        <w:tc>
          <w:tcPr>
            <w:tcW w:w="10530" w:type="dxa"/>
            <w:gridSpan w:val="4"/>
            <w:tcBorders>
              <w:bottom w:val="single" w:sz="4" w:space="0" w:color="auto"/>
            </w:tcBorders>
          </w:tcPr>
          <w:p w:rsidR="00F7189F" w:rsidRPr="00F7189F" w:rsidRDefault="00F7189F" w:rsidP="008F7EFE">
            <w:pPr>
              <w:pStyle w:val="Title"/>
              <w:spacing w:line="240" w:lineRule="auto"/>
              <w:jc w:val="left"/>
              <w:rPr>
                <w:sz w:val="22"/>
                <w:szCs w:val="22"/>
              </w:rPr>
            </w:pPr>
            <w:r w:rsidRPr="00F7189F">
              <w:rPr>
                <w:rFonts w:ascii="Calibri" w:hAnsi="Calibri"/>
                <w:color w:val="453D3C"/>
                <w:sz w:val="22"/>
                <w:szCs w:val="22"/>
              </w:rPr>
              <w:t xml:space="preserve">Re-occurring programs: As in previous years, credit will continue to </w:t>
            </w:r>
            <w:proofErr w:type="gramStart"/>
            <w:r w:rsidRPr="00F7189F">
              <w:rPr>
                <w:rFonts w:ascii="Calibri" w:hAnsi="Calibri"/>
                <w:color w:val="453D3C"/>
                <w:sz w:val="22"/>
                <w:szCs w:val="22"/>
              </w:rPr>
              <w:t>be offered</w:t>
            </w:r>
            <w:proofErr w:type="gramEnd"/>
            <w:r w:rsidRPr="00F7189F">
              <w:rPr>
                <w:rFonts w:ascii="Calibri" w:hAnsi="Calibri"/>
                <w:color w:val="453D3C"/>
                <w:sz w:val="22"/>
                <w:szCs w:val="22"/>
              </w:rPr>
              <w:t xml:space="preserve"> until the application has been approved.  All applications </w:t>
            </w:r>
            <w:proofErr w:type="gramStart"/>
            <w:r w:rsidRPr="00F7189F">
              <w:rPr>
                <w:rFonts w:ascii="Calibri" w:hAnsi="Calibri"/>
                <w:color w:val="453D3C"/>
                <w:sz w:val="22"/>
                <w:szCs w:val="22"/>
              </w:rPr>
              <w:t>must be submitted</w:t>
            </w:r>
            <w:proofErr w:type="gramEnd"/>
            <w:r w:rsidRPr="00F7189F">
              <w:rPr>
                <w:rFonts w:ascii="Calibri" w:hAnsi="Calibri"/>
                <w:color w:val="453D3C"/>
                <w:sz w:val="22"/>
                <w:szCs w:val="22"/>
              </w:rPr>
              <w:t xml:space="preserve"> by the 3</w:t>
            </w:r>
            <w:r w:rsidRPr="00F7189F">
              <w:rPr>
                <w:rFonts w:ascii="Calibri" w:hAnsi="Calibri"/>
                <w:color w:val="453D3C"/>
                <w:sz w:val="22"/>
                <w:szCs w:val="22"/>
                <w:vertAlign w:val="superscript"/>
              </w:rPr>
              <w:t>rd</w:t>
            </w:r>
            <w:r w:rsidRPr="00F7189F">
              <w:rPr>
                <w:rFonts w:ascii="Calibri" w:hAnsi="Calibri"/>
                <w:color w:val="453D3C"/>
                <w:sz w:val="22"/>
                <w:szCs w:val="22"/>
              </w:rPr>
              <w:t xml:space="preserve"> week of July. Although the application </w:t>
            </w:r>
            <w:proofErr w:type="gramStart"/>
            <w:r w:rsidRPr="00F7189F">
              <w:rPr>
                <w:rFonts w:ascii="Calibri" w:hAnsi="Calibri"/>
                <w:color w:val="453D3C"/>
                <w:sz w:val="22"/>
                <w:szCs w:val="22"/>
              </w:rPr>
              <w:t>is approved</w:t>
            </w:r>
            <w:proofErr w:type="gramEnd"/>
            <w:r w:rsidRPr="00F7189F">
              <w:rPr>
                <w:rFonts w:ascii="Calibri" w:hAnsi="Calibri"/>
                <w:color w:val="453D3C"/>
                <w:sz w:val="22"/>
                <w:szCs w:val="22"/>
              </w:rPr>
              <w:t xml:space="preserve"> for two years, the application fee must be paid annually.</w:t>
            </w:r>
          </w:p>
        </w:tc>
      </w:tr>
    </w:tbl>
    <w:p w:rsidR="004A1324" w:rsidRDefault="004A1324" w:rsidP="00BC30BE">
      <w:pPr>
        <w:rPr>
          <w:b/>
          <w:sz w:val="32"/>
          <w:szCs w:val="32"/>
        </w:rPr>
      </w:pPr>
    </w:p>
    <w:sectPr w:rsidR="004A1324" w:rsidSect="00CC2296">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7F" w:rsidRDefault="0061427F" w:rsidP="0061427F">
      <w:pPr>
        <w:spacing w:after="0" w:line="240" w:lineRule="auto"/>
      </w:pPr>
      <w:r>
        <w:separator/>
      </w:r>
    </w:p>
  </w:endnote>
  <w:endnote w:type="continuationSeparator" w:id="0">
    <w:p w:rsidR="0061427F" w:rsidRDefault="0061427F" w:rsidP="0061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99" w:rsidRDefault="00A969C5" w:rsidP="00C40999">
    <w:pPr>
      <w:pStyle w:val="Footer"/>
    </w:pPr>
    <w:fldSimple w:instr=" FILENAME  \p  \* MERGEFORMAT ">
      <w:r w:rsidR="00F7189F">
        <w:rPr>
          <w:noProof/>
        </w:rPr>
        <w:t>\\dch-comd1\do\ocpd\20D RSS FY 2019-2020\2019-2020 RSS Application Fees FINAL.docx</w:t>
      </w:r>
    </w:fldSimple>
    <w:r w:rsidR="00C40999">
      <w:t xml:space="preserve">                                                                                                                                                     </w:t>
    </w:r>
    <w:sdt>
      <w:sdtPr>
        <w:id w:val="-283655016"/>
        <w:docPartObj>
          <w:docPartGallery w:val="Page Numbers (Bottom of Page)"/>
          <w:docPartUnique/>
        </w:docPartObj>
      </w:sdtPr>
      <w:sdtEndPr>
        <w:rPr>
          <w:noProof/>
        </w:rPr>
      </w:sdtEndPr>
      <w:sdtContent>
        <w:r w:rsidR="00C40999">
          <w:fldChar w:fldCharType="begin"/>
        </w:r>
        <w:r w:rsidR="00C40999">
          <w:instrText xml:space="preserve"> PAGE   \* MERGEFORMAT </w:instrText>
        </w:r>
        <w:r w:rsidR="00C40999">
          <w:fldChar w:fldCharType="separate"/>
        </w:r>
        <w:r w:rsidR="006466EF">
          <w:rPr>
            <w:noProof/>
          </w:rPr>
          <w:t>2</w:t>
        </w:r>
        <w:r w:rsidR="00C40999">
          <w:rPr>
            <w:noProof/>
          </w:rPr>
          <w:fldChar w:fldCharType="end"/>
        </w:r>
      </w:sdtContent>
    </w:sdt>
  </w:p>
  <w:p w:rsidR="00E07DD3" w:rsidRPr="00CF7303" w:rsidRDefault="00E07DD3" w:rsidP="00CF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7F" w:rsidRDefault="0061427F" w:rsidP="0061427F">
      <w:pPr>
        <w:spacing w:after="0" w:line="240" w:lineRule="auto"/>
      </w:pPr>
      <w:r>
        <w:separator/>
      </w:r>
    </w:p>
  </w:footnote>
  <w:footnote w:type="continuationSeparator" w:id="0">
    <w:p w:rsidR="0061427F" w:rsidRDefault="0061427F" w:rsidP="0061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5" w:rsidRDefault="009F68E5" w:rsidP="009F68E5">
    <w:pPr>
      <w:pStyle w:val="Header"/>
      <w:jc w:val="center"/>
    </w:pPr>
    <w:r>
      <w:rPr>
        <w:rFonts w:ascii="Calibri" w:hAnsi="Calibri" w:cs="Calibri"/>
      </w:rPr>
      <w:t>201</w:t>
    </w:r>
    <w:r w:rsidR="00AA6E10">
      <w:rPr>
        <w:rFonts w:ascii="Calibri" w:hAnsi="Calibri" w:cs="Calibri"/>
      </w:rPr>
      <w:t>9</w:t>
    </w:r>
    <w:r>
      <w:rPr>
        <w:rFonts w:ascii="Calibri" w:hAnsi="Calibri" w:cs="Calibri"/>
      </w:rPr>
      <w:t>‐20</w:t>
    </w:r>
    <w:r w:rsidR="00AA6E10">
      <w:rPr>
        <w:rFonts w:ascii="Calibri" w:hAnsi="Calibri" w:cs="Calibri"/>
      </w:rPr>
      <w:t>20</w:t>
    </w:r>
    <w:r>
      <w:rPr>
        <w:rFonts w:ascii="Calibri" w:hAnsi="Calibri" w:cs="Calibri"/>
      </w:rPr>
      <w:t xml:space="preserve"> CME Application and Other Fees</w:t>
    </w:r>
  </w:p>
  <w:p w:rsidR="009F68E5" w:rsidRDefault="009F6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DA6"/>
    <w:multiLevelType w:val="hybridMultilevel"/>
    <w:tmpl w:val="D520CA96"/>
    <w:lvl w:ilvl="0" w:tplc="2884D6A4">
      <w:start w:val="6"/>
      <w:numFmt w:val="decimal"/>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1" w15:restartNumberingAfterBreak="0">
    <w:nsid w:val="68B544BC"/>
    <w:multiLevelType w:val="hybridMultilevel"/>
    <w:tmpl w:val="796C9C04"/>
    <w:lvl w:ilvl="0" w:tplc="C180BF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8"/>
    <w:rsid w:val="00035BE8"/>
    <w:rsid w:val="0003676A"/>
    <w:rsid w:val="00050C16"/>
    <w:rsid w:val="00062343"/>
    <w:rsid w:val="00095A8F"/>
    <w:rsid w:val="000A0391"/>
    <w:rsid w:val="000A2A49"/>
    <w:rsid w:val="000A32AD"/>
    <w:rsid w:val="000C5DE8"/>
    <w:rsid w:val="000E6B0D"/>
    <w:rsid w:val="00117FD9"/>
    <w:rsid w:val="00123E2D"/>
    <w:rsid w:val="00132CFC"/>
    <w:rsid w:val="0015556F"/>
    <w:rsid w:val="00194B6D"/>
    <w:rsid w:val="001D0396"/>
    <w:rsid w:val="001E4D9B"/>
    <w:rsid w:val="001F313F"/>
    <w:rsid w:val="001F3840"/>
    <w:rsid w:val="00212E31"/>
    <w:rsid w:val="00264FB6"/>
    <w:rsid w:val="002A4484"/>
    <w:rsid w:val="00321846"/>
    <w:rsid w:val="00331BFA"/>
    <w:rsid w:val="003C51BB"/>
    <w:rsid w:val="003E312A"/>
    <w:rsid w:val="00413C70"/>
    <w:rsid w:val="004311CD"/>
    <w:rsid w:val="00442664"/>
    <w:rsid w:val="004612ED"/>
    <w:rsid w:val="004A1324"/>
    <w:rsid w:val="004A73E6"/>
    <w:rsid w:val="004D55F5"/>
    <w:rsid w:val="004F2936"/>
    <w:rsid w:val="00504F66"/>
    <w:rsid w:val="00507F96"/>
    <w:rsid w:val="00520425"/>
    <w:rsid w:val="00536002"/>
    <w:rsid w:val="0055278A"/>
    <w:rsid w:val="00557585"/>
    <w:rsid w:val="005D33C2"/>
    <w:rsid w:val="005D70E8"/>
    <w:rsid w:val="005E57AE"/>
    <w:rsid w:val="00613C45"/>
    <w:rsid w:val="0061427F"/>
    <w:rsid w:val="00626D5F"/>
    <w:rsid w:val="006310FF"/>
    <w:rsid w:val="006466EF"/>
    <w:rsid w:val="006C1602"/>
    <w:rsid w:val="006F0AFD"/>
    <w:rsid w:val="00707691"/>
    <w:rsid w:val="00711B70"/>
    <w:rsid w:val="00723D36"/>
    <w:rsid w:val="0074015D"/>
    <w:rsid w:val="007738E9"/>
    <w:rsid w:val="00787581"/>
    <w:rsid w:val="00797D13"/>
    <w:rsid w:val="00806153"/>
    <w:rsid w:val="00820CD0"/>
    <w:rsid w:val="0083262B"/>
    <w:rsid w:val="008729C8"/>
    <w:rsid w:val="00897599"/>
    <w:rsid w:val="008C122F"/>
    <w:rsid w:val="008C5F5F"/>
    <w:rsid w:val="008D0437"/>
    <w:rsid w:val="008D4C2B"/>
    <w:rsid w:val="008D6248"/>
    <w:rsid w:val="008E55A7"/>
    <w:rsid w:val="008F53EC"/>
    <w:rsid w:val="008F7EFE"/>
    <w:rsid w:val="0090069F"/>
    <w:rsid w:val="00923CAB"/>
    <w:rsid w:val="009272F6"/>
    <w:rsid w:val="00944052"/>
    <w:rsid w:val="009572BA"/>
    <w:rsid w:val="00983129"/>
    <w:rsid w:val="009D2355"/>
    <w:rsid w:val="009F66DB"/>
    <w:rsid w:val="009F68E5"/>
    <w:rsid w:val="00A52BE9"/>
    <w:rsid w:val="00A8316A"/>
    <w:rsid w:val="00A91E25"/>
    <w:rsid w:val="00A969C5"/>
    <w:rsid w:val="00AA6E10"/>
    <w:rsid w:val="00AD1926"/>
    <w:rsid w:val="00AE618A"/>
    <w:rsid w:val="00B30162"/>
    <w:rsid w:val="00B446D9"/>
    <w:rsid w:val="00B6584A"/>
    <w:rsid w:val="00B754C6"/>
    <w:rsid w:val="00BA05C2"/>
    <w:rsid w:val="00BB7559"/>
    <w:rsid w:val="00BC30BE"/>
    <w:rsid w:val="00BD2AE8"/>
    <w:rsid w:val="00BE1A8A"/>
    <w:rsid w:val="00C25B7D"/>
    <w:rsid w:val="00C35D7D"/>
    <w:rsid w:val="00C40999"/>
    <w:rsid w:val="00C54074"/>
    <w:rsid w:val="00C67186"/>
    <w:rsid w:val="00CC2296"/>
    <w:rsid w:val="00CF7303"/>
    <w:rsid w:val="00D55341"/>
    <w:rsid w:val="00D6405A"/>
    <w:rsid w:val="00D72915"/>
    <w:rsid w:val="00DC3C98"/>
    <w:rsid w:val="00E07DD3"/>
    <w:rsid w:val="00E11FC9"/>
    <w:rsid w:val="00E763A8"/>
    <w:rsid w:val="00EE176D"/>
    <w:rsid w:val="00EE7021"/>
    <w:rsid w:val="00F02DC3"/>
    <w:rsid w:val="00F03DD1"/>
    <w:rsid w:val="00F16BE5"/>
    <w:rsid w:val="00F220C3"/>
    <w:rsid w:val="00F37FEE"/>
    <w:rsid w:val="00F42ACD"/>
    <w:rsid w:val="00F7189F"/>
    <w:rsid w:val="00F800F1"/>
    <w:rsid w:val="00F91A94"/>
    <w:rsid w:val="00FB60A6"/>
    <w:rsid w:val="00FD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F42E00"/>
  <w15:chartTrackingRefBased/>
  <w15:docId w15:val="{751E20C4-810B-4AAA-A743-E93FB41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729C8"/>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729C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0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691"/>
    <w:rPr>
      <w:rFonts w:ascii="Segoe UI" w:hAnsi="Segoe UI" w:cs="Segoe UI"/>
      <w:sz w:val="18"/>
      <w:szCs w:val="18"/>
    </w:rPr>
  </w:style>
  <w:style w:type="paragraph" w:styleId="Header">
    <w:name w:val="header"/>
    <w:basedOn w:val="Normal"/>
    <w:link w:val="HeaderChar"/>
    <w:uiPriority w:val="99"/>
    <w:unhideWhenUsed/>
    <w:rsid w:val="0061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27F"/>
  </w:style>
  <w:style w:type="paragraph" w:styleId="Footer">
    <w:name w:val="footer"/>
    <w:basedOn w:val="Normal"/>
    <w:link w:val="FooterChar"/>
    <w:uiPriority w:val="99"/>
    <w:unhideWhenUsed/>
    <w:rsid w:val="0061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7F"/>
  </w:style>
  <w:style w:type="paragraph" w:styleId="ListParagraph">
    <w:name w:val="List Paragraph"/>
    <w:basedOn w:val="Normal"/>
    <w:uiPriority w:val="34"/>
    <w:qFormat/>
    <w:rsid w:val="003C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8CA3-527A-4D1D-A90E-6088C14F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Quayle, Jan  (HSC)</cp:lastModifiedBy>
  <cp:revision>8</cp:revision>
  <cp:lastPrinted>2018-06-06T17:05:00Z</cp:lastPrinted>
  <dcterms:created xsi:type="dcterms:W3CDTF">2019-07-19T13:29:00Z</dcterms:created>
  <dcterms:modified xsi:type="dcterms:W3CDTF">2019-07-19T13:35:00Z</dcterms:modified>
</cp:coreProperties>
</file>