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CF" w:rsidRPr="00CE1FAD" w:rsidRDefault="004232CF" w:rsidP="004232CF">
      <w:pPr>
        <w:pStyle w:val="ListParagraph"/>
        <w:spacing w:after="240" w:line="240" w:lineRule="auto"/>
        <w:ind w:left="0"/>
        <w:contextualSpacing w:val="0"/>
        <w:jc w:val="center"/>
        <w:rPr>
          <w:rFonts w:cstheme="minorHAnsi"/>
          <w:b/>
          <w:sz w:val="28"/>
          <w:szCs w:val="28"/>
        </w:rPr>
      </w:pPr>
      <w:r w:rsidRPr="00CE1FAD">
        <w:rPr>
          <w:rFonts w:cstheme="minorHAnsi"/>
          <w:b/>
          <w:sz w:val="28"/>
          <w:szCs w:val="28"/>
          <w:u w:val="single"/>
        </w:rPr>
        <w:t>Examples</w:t>
      </w:r>
      <w:r>
        <w:rPr>
          <w:rFonts w:cstheme="minorHAnsi"/>
          <w:b/>
          <w:sz w:val="28"/>
          <w:szCs w:val="28"/>
          <w:u w:val="single"/>
        </w:rPr>
        <w:t xml:space="preserve">: </w:t>
      </w:r>
      <w:r w:rsidRPr="00CE1FAD">
        <w:rPr>
          <w:rFonts w:cstheme="minorHAnsi"/>
          <w:b/>
          <w:sz w:val="28"/>
          <w:szCs w:val="28"/>
          <w:u w:val="single"/>
        </w:rPr>
        <w:t>Description</w:t>
      </w:r>
      <w:r>
        <w:rPr>
          <w:rFonts w:cstheme="minorHAnsi"/>
          <w:b/>
          <w:sz w:val="28"/>
          <w:szCs w:val="28"/>
          <w:u w:val="single"/>
        </w:rPr>
        <w:t xml:space="preserve"> of the Course</w:t>
      </w:r>
    </w:p>
    <w:p w:rsidR="004232CF" w:rsidRPr="00F4084F" w:rsidRDefault="004232CF" w:rsidP="004232CF">
      <w:pPr>
        <w:pStyle w:val="Heading5"/>
        <w:keepNext/>
        <w:numPr>
          <w:ilvl w:val="0"/>
          <w:numId w:val="2"/>
        </w:numPr>
        <w:spacing w:before="0" w:after="120"/>
        <w:ind w:left="360"/>
        <w:rPr>
          <w:rFonts w:ascii="Calibri" w:hAnsi="Calibri" w:cs="Calibri"/>
          <w:i/>
          <w:sz w:val="24"/>
          <w:szCs w:val="24"/>
          <w14:ligatures w14:val="none"/>
        </w:rPr>
      </w:pPr>
      <w:r w:rsidRPr="00F4084F">
        <w:rPr>
          <w:rFonts w:ascii="Calibri" w:hAnsi="Calibri" w:cs="Calibri"/>
          <w:i/>
          <w:sz w:val="24"/>
          <w:szCs w:val="24"/>
          <w14:ligatures w14:val="none"/>
        </w:rPr>
        <w:t>3</w:t>
      </w:r>
      <w:r w:rsidRPr="00F4084F">
        <w:rPr>
          <w:rFonts w:ascii="Calibri" w:hAnsi="Calibri" w:cs="Calibri"/>
          <w:i/>
          <w:sz w:val="24"/>
          <w:szCs w:val="24"/>
          <w:vertAlign w:val="superscript"/>
          <w14:ligatures w14:val="none"/>
        </w:rPr>
        <w:t>rd</w:t>
      </w:r>
      <w:r w:rsidRPr="00F4084F">
        <w:rPr>
          <w:rFonts w:ascii="Calibri" w:hAnsi="Calibri" w:cs="Calibri"/>
          <w:i/>
          <w:sz w:val="24"/>
          <w:szCs w:val="24"/>
          <w14:ligatures w14:val="none"/>
        </w:rPr>
        <w:t xml:space="preserve"> Annual Toxicology Education Day: Emerging Trends in Drug Use and Poisoning</w:t>
      </w:r>
    </w:p>
    <w:p w:rsidR="004232CF" w:rsidRPr="00F4084F" w:rsidRDefault="004232CF" w:rsidP="00B34553">
      <w:pPr>
        <w:pStyle w:val="Heading5"/>
        <w:keepNext/>
        <w:spacing w:before="0" w:after="240"/>
        <w:ind w:left="360"/>
        <w:rPr>
          <w:rFonts w:ascii="Calibri" w:hAnsi="Calibri" w:cs="Calibri"/>
          <w:b w:val="0"/>
          <w:i/>
          <w:sz w:val="24"/>
          <w:szCs w:val="24"/>
          <w14:ligatures w14:val="none"/>
        </w:rPr>
      </w:pPr>
      <w:r w:rsidRPr="00F4084F">
        <w:rPr>
          <w:rFonts w:ascii="Calibri" w:hAnsi="Calibri" w:cs="Calibri"/>
          <w:b w:val="0"/>
          <w:color w:val="212529"/>
          <w:sz w:val="24"/>
          <w:szCs w:val="24"/>
          <w:shd w:val="clear" w:color="auto" w:fill="FFFFFF"/>
        </w:rPr>
        <w:t xml:space="preserve">The 3rd Annual Toxicology Education Day is a single-day conference geared toward healthcare professionals involved in the care of patients with over-doses, </w:t>
      </w:r>
      <w:r w:rsidR="00EB668A" w:rsidRPr="00F4084F">
        <w:rPr>
          <w:rFonts w:ascii="Calibri" w:hAnsi="Calibri" w:cs="Calibri"/>
          <w:b w:val="0"/>
          <w:color w:val="212529"/>
          <w:sz w:val="24"/>
          <w:szCs w:val="24"/>
          <w:shd w:val="clear" w:color="auto" w:fill="FFFFFF"/>
        </w:rPr>
        <w:t>envenomation’s</w:t>
      </w:r>
      <w:r w:rsidRPr="00F4084F">
        <w:rPr>
          <w:rFonts w:ascii="Calibri" w:hAnsi="Calibri" w:cs="Calibri"/>
          <w:b w:val="0"/>
          <w:color w:val="212529"/>
          <w:sz w:val="24"/>
          <w:szCs w:val="24"/>
          <w:shd w:val="clear" w:color="auto" w:fill="FFFFFF"/>
        </w:rPr>
        <w:t>, or other exposures. This includes emergency medicine, critical care, family medicine, and internal medicine physicians and mid-level providers, pediatricians, pharmacists, nurses and pre-hospital providers. The activity will take place on the OUHSC campus and will entail both breakfast and lunch with afternoon snacks also provided. Topics delivered by experts in the fields of toxicology, emergency medicine and critical care include: an approach to the poisoned patient, recognition of toxidromes, an introduction to your local poison center, an update on medical marijuana in the state of Oklahoma, a review of vaping-associated lung injury, a snakebite review from a pre-hospital perspective, as well as a tour through a toxic household (an overview of toxic toys, over-the-counter medications, and common chemicals found in a garage). The day will finish with an interactive patient simulation.</w:t>
      </w:r>
    </w:p>
    <w:p w:rsidR="004232CF" w:rsidRPr="00F4084F" w:rsidRDefault="004232CF" w:rsidP="004232CF">
      <w:pPr>
        <w:pStyle w:val="Heading5"/>
        <w:keepNext/>
        <w:numPr>
          <w:ilvl w:val="0"/>
          <w:numId w:val="2"/>
        </w:numPr>
        <w:spacing w:before="0" w:after="120"/>
        <w:ind w:left="360"/>
        <w:rPr>
          <w:rFonts w:ascii="Calibri" w:hAnsi="Calibri" w:cs="Calibri"/>
          <w:i/>
          <w:sz w:val="24"/>
          <w:szCs w:val="24"/>
          <w14:ligatures w14:val="none"/>
        </w:rPr>
      </w:pPr>
      <w:r w:rsidRPr="00F4084F">
        <w:rPr>
          <w:rFonts w:ascii="Calibri" w:hAnsi="Calibri" w:cs="Calibri"/>
          <w:i/>
          <w:sz w:val="24"/>
          <w:szCs w:val="24"/>
          <w14:ligatures w14:val="none"/>
        </w:rPr>
        <w:t>47</w:t>
      </w:r>
      <w:r w:rsidRPr="00F4084F">
        <w:rPr>
          <w:rFonts w:ascii="Calibri" w:hAnsi="Calibri" w:cs="Calibri"/>
          <w:i/>
          <w:sz w:val="24"/>
          <w:szCs w:val="24"/>
          <w:vertAlign w:val="superscript"/>
          <w14:ligatures w14:val="none"/>
        </w:rPr>
        <w:t>TH</w:t>
      </w:r>
      <w:r w:rsidRPr="00F4084F">
        <w:rPr>
          <w:rFonts w:ascii="Calibri" w:hAnsi="Calibri" w:cs="Calibri"/>
          <w:i/>
          <w:sz w:val="24"/>
          <w:szCs w:val="24"/>
          <w14:ligatures w14:val="none"/>
        </w:rPr>
        <w:t xml:space="preserve"> Annual William K. Ishmael Rheumatology Symposium and First Annual Morris Reichlin Memorial Lectureship</w:t>
      </w:r>
    </w:p>
    <w:p w:rsidR="004232CF" w:rsidRPr="00F4084F" w:rsidRDefault="004232CF" w:rsidP="00B34553">
      <w:pPr>
        <w:pStyle w:val="Heading5"/>
        <w:keepNext/>
        <w:spacing w:before="0" w:after="240"/>
        <w:ind w:left="360"/>
        <w:rPr>
          <w:rFonts w:ascii="Calibri" w:hAnsi="Calibri" w:cs="Calibri"/>
          <w:b w:val="0"/>
          <w:i/>
          <w:sz w:val="24"/>
          <w:szCs w:val="24"/>
          <w14:ligatures w14:val="none"/>
        </w:rPr>
      </w:pPr>
      <w:r w:rsidRPr="00F4084F">
        <w:rPr>
          <w:rFonts w:ascii="Calibri" w:hAnsi="Calibri" w:cs="Calibri"/>
          <w:b w:val="0"/>
          <w:sz w:val="24"/>
          <w:szCs w:val="24"/>
          <w:shd w:val="clear" w:color="auto" w:fill="FFFFFF"/>
        </w:rPr>
        <w:t>This intensive one day offering that includes a review and update on major subject areas in rheumatology. The faculty chosen to speak are recruited locally and from nationally recognized leaders in their fields.  The topics are chosen from the prior year</w:t>
      </w:r>
      <w:r w:rsidR="00EB668A">
        <w:rPr>
          <w:rFonts w:ascii="Calibri" w:hAnsi="Calibri" w:cs="Calibri"/>
          <w:b w:val="0"/>
          <w:sz w:val="24"/>
          <w:szCs w:val="24"/>
          <w:shd w:val="clear" w:color="auto" w:fill="FFFFFF"/>
        </w:rPr>
        <w:t>’</w:t>
      </w:r>
      <w:r w:rsidRPr="00F4084F">
        <w:rPr>
          <w:rFonts w:ascii="Calibri" w:hAnsi="Calibri" w:cs="Calibri"/>
          <w:b w:val="0"/>
          <w:sz w:val="24"/>
          <w:szCs w:val="24"/>
          <w:shd w:val="clear" w:color="auto" w:fill="FFFFFF"/>
        </w:rPr>
        <w:t>s participant suggestions.  The seminars are focused on practical diagnosis, treatment, and latest research in areas related to the successful delivery of rheumatology health care and patient outcomes. The University of Oklahoma College of Medicine faculty is nationally recognized for their expertise in the management of complex conditions that is unavailable elsewhere in the state, region or sometimes even the nation. This is a very fast-paced symposium with five lectures and concurrent “meet the professor” sessions, conducted in a small-group discussion format. Each session will include time for questions and answers. The course combines best practice strategies and education through case studies and lectures.</w:t>
      </w:r>
    </w:p>
    <w:p w:rsidR="004232CF" w:rsidRPr="00F4084F" w:rsidRDefault="004232CF" w:rsidP="004232CF">
      <w:pPr>
        <w:pStyle w:val="Heading5"/>
        <w:keepNext/>
        <w:numPr>
          <w:ilvl w:val="0"/>
          <w:numId w:val="2"/>
        </w:numPr>
        <w:spacing w:before="0" w:after="120"/>
        <w:ind w:left="360"/>
        <w:rPr>
          <w:rFonts w:ascii="Calibri" w:hAnsi="Calibri" w:cs="Calibri"/>
          <w:i/>
          <w:color w:val="auto"/>
          <w:sz w:val="24"/>
          <w:szCs w:val="24"/>
          <w14:ligatures w14:val="none"/>
        </w:rPr>
      </w:pPr>
      <w:r w:rsidRPr="00F4084F">
        <w:rPr>
          <w:rFonts w:ascii="Calibri" w:hAnsi="Calibri" w:cs="Calibri"/>
          <w:i/>
          <w:color w:val="auto"/>
          <w:sz w:val="24"/>
          <w:szCs w:val="24"/>
          <w14:ligatures w14:val="none"/>
        </w:rPr>
        <w:t>45</w:t>
      </w:r>
      <w:r w:rsidRPr="00F4084F">
        <w:rPr>
          <w:rFonts w:ascii="Calibri" w:hAnsi="Calibri" w:cs="Calibri"/>
          <w:i/>
          <w:color w:val="auto"/>
          <w:sz w:val="24"/>
          <w:szCs w:val="24"/>
          <w:vertAlign w:val="superscript"/>
          <w14:ligatures w14:val="none"/>
        </w:rPr>
        <w:t>th</w:t>
      </w:r>
      <w:r w:rsidRPr="00F4084F">
        <w:rPr>
          <w:rFonts w:ascii="Calibri" w:hAnsi="Calibri" w:cs="Calibri"/>
          <w:i/>
          <w:color w:val="auto"/>
          <w:sz w:val="24"/>
          <w:szCs w:val="24"/>
          <w14:ligatures w14:val="none"/>
        </w:rPr>
        <w:t xml:space="preserve"> Annual Advances in Pediatric Conference</w:t>
      </w:r>
    </w:p>
    <w:p w:rsidR="004232CF" w:rsidRPr="00F4084F" w:rsidRDefault="004232CF" w:rsidP="00B34553">
      <w:pPr>
        <w:pStyle w:val="Heading5"/>
        <w:keepNext/>
        <w:spacing w:before="0" w:after="240"/>
        <w:ind w:left="360"/>
        <w:rPr>
          <w:rFonts w:ascii="Calibri" w:hAnsi="Calibri" w:cs="Calibri"/>
          <w:b w:val="0"/>
          <w:i/>
          <w:color w:val="auto"/>
          <w:sz w:val="24"/>
          <w:szCs w:val="24"/>
          <w14:ligatures w14:val="none"/>
        </w:rPr>
      </w:pPr>
      <w:r w:rsidRPr="00F4084F">
        <w:rPr>
          <w:rFonts w:ascii="Calibri" w:hAnsi="Calibri" w:cs="Calibri"/>
          <w:b w:val="0"/>
          <w:color w:val="212529"/>
          <w:sz w:val="24"/>
          <w:szCs w:val="24"/>
          <w:shd w:val="clear" w:color="auto" w:fill="FFFFFF"/>
        </w:rPr>
        <w:t>This activity is designed to foster improvements in physician knowledge, competence and performance in caring for children with special health care needs by exploring what constitutes ideal evidence-based practice and applying that ideal across varied health care arenas. This fast-paced course will augment the traditional lecture format with expert panel discussions and breakout sessions to enhance knowledge base and skill set. Audience response systems will provide participants with immediate feedback, allowing the opportunity to reinforce comprehension and retention of key learning objectives. </w:t>
      </w:r>
    </w:p>
    <w:p w:rsidR="004232CF" w:rsidRPr="00F4084F" w:rsidRDefault="004232CF" w:rsidP="004232CF">
      <w:pPr>
        <w:pStyle w:val="Heading5"/>
        <w:keepNext/>
        <w:numPr>
          <w:ilvl w:val="0"/>
          <w:numId w:val="2"/>
        </w:numPr>
        <w:spacing w:before="0" w:after="120"/>
        <w:ind w:left="360"/>
        <w:rPr>
          <w:rFonts w:ascii="Calibri" w:hAnsi="Calibri" w:cs="Calibri"/>
          <w:i/>
          <w:color w:val="auto"/>
          <w:sz w:val="24"/>
          <w:szCs w:val="24"/>
          <w14:ligatures w14:val="none"/>
        </w:rPr>
      </w:pPr>
      <w:r w:rsidRPr="00F4084F">
        <w:rPr>
          <w:rFonts w:ascii="Calibri" w:hAnsi="Calibri" w:cs="Calibri"/>
          <w:i/>
          <w:color w:val="auto"/>
          <w:sz w:val="24"/>
          <w:szCs w:val="24"/>
          <w14:ligatures w14:val="none"/>
        </w:rPr>
        <w:t>Oklahoma Chapter of American College of Cardiology</w:t>
      </w:r>
    </w:p>
    <w:p w:rsidR="004232CF" w:rsidRPr="00F4084F" w:rsidRDefault="004232CF" w:rsidP="00B34553">
      <w:pPr>
        <w:shd w:val="clear" w:color="auto" w:fill="FFFFFF"/>
        <w:spacing w:after="240" w:line="240" w:lineRule="auto"/>
        <w:ind w:left="360"/>
        <w:rPr>
          <w:rFonts w:ascii="Calibri" w:hAnsi="Calibri" w:cs="Calibri"/>
          <w:color w:val="2F2F2F"/>
          <w:sz w:val="24"/>
          <w:szCs w:val="24"/>
        </w:rPr>
      </w:pPr>
      <w:r w:rsidRPr="00F4084F">
        <w:rPr>
          <w:rFonts w:ascii="Calibri" w:hAnsi="Calibri" w:cs="Calibri"/>
          <w:color w:val="212529"/>
          <w:sz w:val="24"/>
          <w:szCs w:val="24"/>
          <w:shd w:val="clear" w:color="auto" w:fill="FFFFFF"/>
        </w:rPr>
        <w:t>The overall goal for this year’s conference is improvement of patient care through increasing learner competence, leading to improved performance in applying evidence-based use of evidence-based treatment options.</w:t>
      </w:r>
    </w:p>
    <w:p w:rsidR="004232CF" w:rsidRPr="001A58A7" w:rsidRDefault="004232CF" w:rsidP="004232CF">
      <w:pPr>
        <w:pStyle w:val="Heading5"/>
        <w:keepNext/>
        <w:spacing w:before="0" w:after="120"/>
        <w:rPr>
          <w:rFonts w:asciiTheme="minorHAnsi" w:hAnsiTheme="minorHAnsi" w:cstheme="minorHAnsi"/>
          <w:i/>
          <w:color w:val="auto"/>
          <w:sz w:val="24"/>
          <w:szCs w:val="24"/>
          <w:u w:val="single"/>
          <w14:ligatures w14:val="none"/>
        </w:rPr>
      </w:pPr>
      <w:r w:rsidRPr="001A58A7">
        <w:rPr>
          <w:rFonts w:asciiTheme="minorHAnsi" w:hAnsiTheme="minorHAnsi" w:cstheme="minorHAnsi"/>
          <w:i/>
          <w:color w:val="auto"/>
          <w:sz w:val="24"/>
          <w:szCs w:val="24"/>
          <w:u w:val="single"/>
          <w14:ligatures w14:val="none"/>
        </w:rPr>
        <w:lastRenderedPageBreak/>
        <w:t>Other Examples</w:t>
      </w:r>
    </w:p>
    <w:p w:rsidR="004232CF" w:rsidRPr="00921CDA" w:rsidRDefault="004232CF" w:rsidP="004232CF">
      <w:pPr>
        <w:pStyle w:val="ListParagraph"/>
        <w:numPr>
          <w:ilvl w:val="0"/>
          <w:numId w:val="1"/>
        </w:numPr>
        <w:shd w:val="clear" w:color="auto" w:fill="FFFFFF"/>
        <w:spacing w:after="240" w:line="240" w:lineRule="auto"/>
        <w:ind w:left="360"/>
        <w:contextualSpacing w:val="0"/>
        <w:rPr>
          <w:rFonts w:cstheme="minorHAnsi"/>
          <w:color w:val="2F2F2F"/>
          <w:sz w:val="24"/>
          <w:szCs w:val="24"/>
        </w:rPr>
      </w:pPr>
      <w:r w:rsidRPr="00921CDA">
        <w:rPr>
          <w:rFonts w:cstheme="minorHAnsi"/>
          <w:sz w:val="24"/>
          <w:szCs w:val="24"/>
        </w:rPr>
        <w:t>This intensive five-day course includes a review and update on major subject areas in family medicine. The course is taught by more than 35 faculty members selected for their expertise in areas related to the successful delivery of family health care and patient outcomes. The University of Oklahoma College of Medicine faculty is nationally recognized for their expertise in the management of complex conditions that is unavailable elsewhere in the state, region or sometimes even the nation. This is a very fast-paced course with most speakers utilizing an audience response system both before and after each presentation which provide participants with immediate feedback of their knowledge and the opportunity to reinforce comprehension and retention of key learning objectives. Each session will include time for questions and answers. The course combines best practice strategies and education through case studies and lectures. Over 800 pages of syllabus materials are provided as a resource for today's office practice. The purpose of this educational Course is to improve the care of patients seen in primary care settings by closing common clinical practice gaps that have been identified across the country.</w:t>
      </w:r>
    </w:p>
    <w:p w:rsidR="004232CF" w:rsidRDefault="004232CF" w:rsidP="004232CF">
      <w:pPr>
        <w:pStyle w:val="ListParagraph"/>
        <w:numPr>
          <w:ilvl w:val="0"/>
          <w:numId w:val="1"/>
        </w:numPr>
        <w:shd w:val="clear" w:color="auto" w:fill="FFFFFF"/>
        <w:spacing w:after="120" w:line="240" w:lineRule="auto"/>
        <w:ind w:left="360"/>
        <w:contextualSpacing w:val="0"/>
        <w:rPr>
          <w:rFonts w:cstheme="minorHAnsi"/>
          <w:color w:val="2F2F2F"/>
          <w:sz w:val="24"/>
          <w:szCs w:val="24"/>
        </w:rPr>
      </w:pPr>
      <w:r w:rsidRPr="00921CDA">
        <w:rPr>
          <w:rFonts w:cstheme="minorHAnsi"/>
          <w:color w:val="2F2F2F"/>
          <w:sz w:val="24"/>
          <w:szCs w:val="24"/>
        </w:rPr>
        <w:t>Primary care providers are on the front line of identifying and treating mental health problems. The primary care setting is often viewed by patients as a more acceptable and accessible mental healthcare home than specialty psychiatry and psychotherapy settings. Large-scale research trials demonstrate the effectiveness of collaborative care of mental health disorders in the primary care setting. Yet, primary care providers and systems are stretched. This course reviews the art and science of team-based integrated behavioral health services, including ways to improve the outcomes and quality of patient care with new team members and novel models of program development. This year’s Integrated Behavioral Health conference will focus on two themes: integrated care for older populations and caring for healthcare providers during COVID-19. Adults aged 65 years and older are projected to account for over 21% of the U.S. population by 2030, with those over the age of 85 years expected to triple during this same time period. In order to meet the growing complex medical and mental health needs of this aging population, health care delivery systems need to be redesigned to include integrated, team-based care models with specialized training in evidence-based approaches for the elderly. Adapting to the changing demands, losses, and ongoing uncertainties of the COVID-19 pandemic has placed a significant strain on healthcare providers. Rates of stress, sleep disruption, anxiety, depression, trauma, and substance use have been on the rise among those employed within the healthcare sector during the course of the pandemic. Course format involves engaging lectures, rich with case examples within the context of existing and emerging science. Breakout seminars are interactive and emphasize collaborative learning. Attendees have opportunities to share their own integrated behavioral health experiences and challenges.</w:t>
      </w:r>
    </w:p>
    <w:p w:rsidR="004232CF" w:rsidRPr="00B34553" w:rsidRDefault="00BE3C7B" w:rsidP="004232CF">
      <w:pPr>
        <w:pStyle w:val="ListParagraph"/>
        <w:shd w:val="clear" w:color="auto" w:fill="FFFFFF"/>
        <w:spacing w:after="240" w:line="240" w:lineRule="auto"/>
        <w:ind w:left="360"/>
        <w:contextualSpacing w:val="0"/>
        <w:rPr>
          <w:rFonts w:cstheme="minorHAnsi"/>
          <w:color w:val="0000FF"/>
          <w:sz w:val="24"/>
          <w:szCs w:val="24"/>
        </w:rPr>
      </w:pPr>
      <w:hyperlink r:id="rId8" w:history="1">
        <w:r w:rsidR="004232CF" w:rsidRPr="00B34553">
          <w:rPr>
            <w:rStyle w:val="Hyperlink"/>
            <w:rFonts w:cstheme="minorHAnsi"/>
            <w:color w:val="0000FF"/>
            <w:sz w:val="24"/>
            <w:szCs w:val="24"/>
          </w:rPr>
          <w:t>https://ce.mayo.edu/family-medicine/content/integrated-behavioral-health-primary-care-2022-system-approaches-work</w:t>
        </w:r>
      </w:hyperlink>
    </w:p>
    <w:p w:rsidR="004232CF" w:rsidRPr="00921CDA" w:rsidRDefault="004232CF" w:rsidP="004232CF">
      <w:pPr>
        <w:pStyle w:val="ListParagraph"/>
        <w:numPr>
          <w:ilvl w:val="0"/>
          <w:numId w:val="1"/>
        </w:numPr>
        <w:shd w:val="clear" w:color="auto" w:fill="FFFFFF"/>
        <w:spacing w:after="240" w:line="240" w:lineRule="auto"/>
        <w:ind w:left="360"/>
        <w:contextualSpacing w:val="0"/>
        <w:rPr>
          <w:rFonts w:cstheme="minorHAnsi"/>
          <w:color w:val="2F2F2F"/>
          <w:sz w:val="24"/>
          <w:szCs w:val="24"/>
        </w:rPr>
      </w:pPr>
      <w:r w:rsidRPr="00921CDA">
        <w:rPr>
          <w:rFonts w:cstheme="minorHAnsi"/>
          <w:color w:val="000000"/>
          <w:sz w:val="24"/>
          <w:szCs w:val="24"/>
          <w:shd w:val="clear" w:color="auto" w:fill="FFFFFF"/>
        </w:rPr>
        <w:t>This annual one-day meeting is an exciting program that will highlight world-class faculty discussing up-to-date information about drugs and technologies that are indicated in a variety of common cardiovascular diseases. The content will be oriented toward the entire cardiac care team.  The educational objectives of the session will address the skills required of cardiovascular professionals for providing evidence-based care to patients with cardiovascular disease.  The intimate format of this meeting will allow the audience to interact with invited speakers, network with colleagues from across the state and meet the cardiology fellows-in-training within the state.</w:t>
      </w:r>
    </w:p>
    <w:p w:rsidR="004232CF" w:rsidRPr="00921CDA" w:rsidRDefault="004232CF" w:rsidP="004232CF">
      <w:pPr>
        <w:pStyle w:val="ListParagraph"/>
        <w:numPr>
          <w:ilvl w:val="0"/>
          <w:numId w:val="1"/>
        </w:numPr>
        <w:shd w:val="clear" w:color="auto" w:fill="FFFFFF"/>
        <w:spacing w:after="120" w:line="240" w:lineRule="auto"/>
        <w:ind w:left="360"/>
        <w:contextualSpacing w:val="0"/>
        <w:rPr>
          <w:rFonts w:cstheme="minorHAnsi"/>
          <w:color w:val="2F2F2F"/>
          <w:sz w:val="24"/>
          <w:szCs w:val="24"/>
        </w:rPr>
      </w:pPr>
      <w:r w:rsidRPr="00921CDA">
        <w:rPr>
          <w:rFonts w:cstheme="minorHAnsi"/>
          <w:color w:val="2F2F2F"/>
          <w:sz w:val="24"/>
          <w:szCs w:val="24"/>
        </w:rPr>
        <w:lastRenderedPageBreak/>
        <w:t>This live and livestream course provides the latest, state-of-the-art information on the diagnosis and management of common disorders such as chronic nausea, nutrition in IBD, gastroparesis, management of acute and chronic pancreatitis and PEG tube related issues, alcoholic hepatitis, fatty liver, and strategies for screening populations at risk for hepatocellular carcinoma. Friday offers a full-day, interactive, live-endoscopy session where participants have the unique opportunity to ask the endoscopists questions (via livestream) while the procedures are taking place. Saturday offers didactic lectures with panel discussions for interactive Q &amp; A opportunities with course faculty members. Active audience participation is strongly encouraged.</w:t>
      </w:r>
    </w:p>
    <w:p w:rsidR="004232CF" w:rsidRPr="00B34553" w:rsidRDefault="00BE3C7B" w:rsidP="004232CF">
      <w:pPr>
        <w:pStyle w:val="ListParagraph"/>
        <w:shd w:val="clear" w:color="auto" w:fill="FFFFFF"/>
        <w:spacing w:after="240" w:line="240" w:lineRule="auto"/>
        <w:ind w:left="360"/>
        <w:contextualSpacing w:val="0"/>
        <w:rPr>
          <w:rFonts w:cstheme="minorHAnsi"/>
          <w:color w:val="0000FF"/>
          <w:sz w:val="24"/>
          <w:szCs w:val="24"/>
        </w:rPr>
      </w:pPr>
      <w:hyperlink r:id="rId9" w:history="1">
        <w:r w:rsidR="004232CF" w:rsidRPr="00B34553">
          <w:rPr>
            <w:rStyle w:val="Hyperlink"/>
            <w:rFonts w:cstheme="minorHAnsi"/>
            <w:color w:val="0000FF"/>
            <w:sz w:val="24"/>
            <w:szCs w:val="24"/>
          </w:rPr>
          <w:t>https://ce.mayo.edu/gastroenterology/content/8th-annual-gastroenterology-hepatology-update-interactive-live-endoscopy-</w:t>
        </w:r>
        <w:bookmarkStart w:id="0" w:name="_GoBack"/>
        <w:r w:rsidR="004232CF" w:rsidRPr="00B34553">
          <w:rPr>
            <w:rStyle w:val="Hyperlink"/>
            <w:rFonts w:cstheme="minorHAnsi"/>
            <w:color w:val="0000FF"/>
            <w:sz w:val="24"/>
            <w:szCs w:val="24"/>
          </w:rPr>
          <w:t>2022</w:t>
        </w:r>
        <w:bookmarkEnd w:id="0"/>
      </w:hyperlink>
    </w:p>
    <w:p w:rsidR="004232CF" w:rsidRPr="00921CDA" w:rsidRDefault="004232CF" w:rsidP="004232CF">
      <w:pPr>
        <w:pStyle w:val="NormalWeb"/>
        <w:numPr>
          <w:ilvl w:val="0"/>
          <w:numId w:val="1"/>
        </w:numPr>
        <w:shd w:val="clear" w:color="auto" w:fill="FFFFFF"/>
        <w:spacing w:before="0" w:beforeAutospacing="0" w:after="120" w:afterAutospacing="0"/>
        <w:ind w:left="360"/>
        <w:rPr>
          <w:rFonts w:asciiTheme="minorHAnsi" w:hAnsiTheme="minorHAnsi" w:cstheme="minorHAnsi"/>
          <w:color w:val="2F2F2F"/>
        </w:rPr>
      </w:pPr>
      <w:r w:rsidRPr="00921CDA">
        <w:rPr>
          <w:rFonts w:asciiTheme="minorHAnsi" w:hAnsiTheme="minorHAnsi" w:cstheme="minorHAnsi"/>
          <w:color w:val="2F2F2F"/>
          <w:shd w:val="clear" w:color="auto" w:fill="FFFFFF"/>
        </w:rPr>
        <w:t>This course provides attendees with an update on all major areas of clinical interest in vascular neurology. Lectures cover management of acute ischemic stroke, brain hemorrhage, and symptomatic and asymptomatic vascular lesions including arteriovenous malformations, cavernous malformations, cerebral aneurysms and carotid stenosis. The latest diagnostic and therapeutic approaches to stroke are discussed. Lectures are supplemented with highlights of images in clinical vascular neurology and group discussions of clinical vignettes.</w:t>
      </w:r>
    </w:p>
    <w:p w:rsidR="004232CF" w:rsidRPr="00B34553" w:rsidRDefault="00BE3C7B" w:rsidP="00B34553">
      <w:pPr>
        <w:pStyle w:val="NormalWeb"/>
        <w:shd w:val="clear" w:color="auto" w:fill="FFFFFF"/>
        <w:spacing w:before="0" w:beforeAutospacing="0" w:after="0" w:afterAutospacing="0"/>
        <w:ind w:left="360"/>
        <w:rPr>
          <w:rFonts w:asciiTheme="minorHAnsi" w:hAnsiTheme="minorHAnsi" w:cstheme="minorHAnsi"/>
          <w:color w:val="0000FF"/>
        </w:rPr>
      </w:pPr>
      <w:hyperlink r:id="rId10" w:history="1">
        <w:r w:rsidR="004232CF" w:rsidRPr="00B34553">
          <w:rPr>
            <w:rStyle w:val="Hyperlink"/>
            <w:rFonts w:asciiTheme="minorHAnsi" w:hAnsiTheme="minorHAnsi" w:cstheme="minorHAnsi"/>
            <w:color w:val="0000FF"/>
          </w:rPr>
          <w:t>https://ce.mayo.edu/neurology-and-neurologic-surgery/content/14th-annual-stroke-and-cerebrovascular-disease</w:t>
        </w:r>
      </w:hyperlink>
    </w:p>
    <w:p w:rsidR="002F2AE1" w:rsidRPr="004232CF" w:rsidRDefault="00BE3C7B" w:rsidP="004232CF"/>
    <w:sectPr w:rsidR="002F2AE1" w:rsidRPr="004232CF" w:rsidSect="006E0A35">
      <w:headerReference w:type="default" r:id="rId11"/>
      <w:footerReference w:type="default" r:id="rId12"/>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35" w:rsidRDefault="005E7535" w:rsidP="005E7535">
      <w:pPr>
        <w:spacing w:after="0" w:line="240" w:lineRule="auto"/>
      </w:pPr>
      <w:r>
        <w:separator/>
      </w:r>
    </w:p>
  </w:endnote>
  <w:endnote w:type="continuationSeparator" w:id="0">
    <w:p w:rsidR="005E7535" w:rsidRDefault="005E7535" w:rsidP="005E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537316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873840" w:rsidRPr="0043337D" w:rsidRDefault="0043337D" w:rsidP="0043337D">
            <w:pPr>
              <w:pStyle w:val="Footer"/>
              <w:pBdr>
                <w:top w:val="single" w:sz="4" w:space="1" w:color="auto"/>
              </w:pBdr>
              <w:tabs>
                <w:tab w:val="clear" w:pos="4680"/>
                <w:tab w:val="clear" w:pos="9360"/>
                <w:tab w:val="right" w:pos="10800"/>
              </w:tabs>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X:\ocpd\2024 CME Applications\Live_Example_Course_Description.docx</w:t>
            </w:r>
            <w:r>
              <w:rPr>
                <w:sz w:val="20"/>
                <w:szCs w:val="20"/>
              </w:rPr>
              <w:fldChar w:fldCharType="end"/>
            </w:r>
            <w:r>
              <w:rPr>
                <w:sz w:val="20"/>
                <w:szCs w:val="20"/>
              </w:rPr>
              <w:tab/>
            </w:r>
            <w:r w:rsidRPr="001F5F48">
              <w:rPr>
                <w:sz w:val="20"/>
                <w:szCs w:val="20"/>
              </w:rPr>
              <w:t xml:space="preserve">Page </w:t>
            </w:r>
            <w:r w:rsidRPr="001F5F48">
              <w:rPr>
                <w:bCs/>
                <w:sz w:val="20"/>
                <w:szCs w:val="20"/>
              </w:rPr>
              <w:fldChar w:fldCharType="begin"/>
            </w:r>
            <w:r w:rsidRPr="001F5F48">
              <w:rPr>
                <w:bCs/>
                <w:sz w:val="20"/>
                <w:szCs w:val="20"/>
              </w:rPr>
              <w:instrText xml:space="preserve"> PAGE </w:instrText>
            </w:r>
            <w:r w:rsidRPr="001F5F48">
              <w:rPr>
                <w:bCs/>
                <w:sz w:val="20"/>
                <w:szCs w:val="20"/>
              </w:rPr>
              <w:fldChar w:fldCharType="separate"/>
            </w:r>
            <w:r>
              <w:rPr>
                <w:bCs/>
                <w:sz w:val="20"/>
                <w:szCs w:val="20"/>
              </w:rPr>
              <w:t>1</w:t>
            </w:r>
            <w:r w:rsidRPr="001F5F48">
              <w:rPr>
                <w:bCs/>
                <w:sz w:val="20"/>
                <w:szCs w:val="20"/>
              </w:rPr>
              <w:fldChar w:fldCharType="end"/>
            </w:r>
            <w:r w:rsidRPr="001F5F48">
              <w:rPr>
                <w:sz w:val="20"/>
                <w:szCs w:val="20"/>
              </w:rPr>
              <w:t xml:space="preserve"> of </w:t>
            </w:r>
            <w:r w:rsidRPr="001F5F48">
              <w:rPr>
                <w:bCs/>
                <w:sz w:val="20"/>
                <w:szCs w:val="20"/>
              </w:rPr>
              <w:fldChar w:fldCharType="begin"/>
            </w:r>
            <w:r w:rsidRPr="001F5F48">
              <w:rPr>
                <w:bCs/>
                <w:sz w:val="20"/>
                <w:szCs w:val="20"/>
              </w:rPr>
              <w:instrText xml:space="preserve"> NUMPAGES  </w:instrText>
            </w:r>
            <w:r w:rsidRPr="001F5F48">
              <w:rPr>
                <w:bCs/>
                <w:sz w:val="20"/>
                <w:szCs w:val="20"/>
              </w:rPr>
              <w:fldChar w:fldCharType="separate"/>
            </w:r>
            <w:r>
              <w:rPr>
                <w:bCs/>
                <w:sz w:val="20"/>
                <w:szCs w:val="20"/>
              </w:rPr>
              <w:t>1</w:t>
            </w:r>
            <w:r w:rsidRPr="001F5F48">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35" w:rsidRDefault="005E7535" w:rsidP="005E7535">
      <w:pPr>
        <w:spacing w:after="0" w:line="240" w:lineRule="auto"/>
      </w:pPr>
      <w:r>
        <w:separator/>
      </w:r>
    </w:p>
  </w:footnote>
  <w:footnote w:type="continuationSeparator" w:id="0">
    <w:p w:rsidR="005E7535" w:rsidRDefault="005E7535" w:rsidP="005E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004"/>
    </w:tblGrid>
    <w:tr w:rsidR="0069443D" w:rsidRPr="00265962" w:rsidTr="0069443D">
      <w:trPr>
        <w:trHeight w:val="900"/>
      </w:trPr>
      <w:tc>
        <w:tcPr>
          <w:tcW w:w="5796" w:type="dxa"/>
          <w:vAlign w:val="center"/>
        </w:tcPr>
        <w:p w:rsidR="0069443D" w:rsidRPr="00265962" w:rsidRDefault="0069443D" w:rsidP="0069443D">
          <w:pPr>
            <w:pStyle w:val="Header"/>
            <w:tabs>
              <w:tab w:val="clear" w:pos="4680"/>
              <w:tab w:val="clear" w:pos="9360"/>
            </w:tabs>
            <w:rPr>
              <w:b/>
              <w:caps/>
              <w:spacing w:val="20"/>
              <w:sz w:val="24"/>
              <w:szCs w:val="20"/>
            </w:rPr>
          </w:pPr>
          <w:r>
            <w:rPr>
              <w:noProof/>
            </w:rPr>
            <w:drawing>
              <wp:inline distT="0" distB="0" distL="0" distR="0" wp14:anchorId="1A51AFE2" wp14:editId="4AD5324A">
                <wp:extent cx="3538728" cy="40233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02336"/>
                        </a:xfrm>
                        <a:prstGeom prst="rect">
                          <a:avLst/>
                        </a:prstGeom>
                        <a:noFill/>
                        <a:ln>
                          <a:noFill/>
                        </a:ln>
                      </pic:spPr>
                    </pic:pic>
                  </a:graphicData>
                </a:graphic>
              </wp:inline>
            </w:drawing>
          </w:r>
        </w:p>
      </w:tc>
      <w:tc>
        <w:tcPr>
          <w:tcW w:w="5004" w:type="dxa"/>
          <w:vAlign w:val="center"/>
        </w:tcPr>
        <w:p w:rsidR="0069443D" w:rsidRPr="0069443D" w:rsidRDefault="0069443D" w:rsidP="0069443D">
          <w:pPr>
            <w:pStyle w:val="Header"/>
            <w:jc w:val="center"/>
            <w:rPr>
              <w:b/>
              <w:caps/>
              <w:spacing w:val="20"/>
              <w:sz w:val="28"/>
              <w:szCs w:val="28"/>
            </w:rPr>
          </w:pPr>
          <w:r w:rsidRPr="0069443D">
            <w:rPr>
              <w:b/>
              <w:caps/>
              <w:spacing w:val="20"/>
              <w:sz w:val="28"/>
              <w:szCs w:val="28"/>
            </w:rPr>
            <w:t>Live a</w:t>
          </w:r>
          <w:r>
            <w:rPr>
              <w:b/>
              <w:caps/>
              <w:spacing w:val="20"/>
              <w:sz w:val="28"/>
              <w:szCs w:val="28"/>
            </w:rPr>
            <w:t>ctivity</w:t>
          </w:r>
        </w:p>
      </w:tc>
    </w:tr>
  </w:tbl>
  <w:p w:rsidR="0069443D" w:rsidRPr="0069443D" w:rsidRDefault="0069443D" w:rsidP="0069443D">
    <w:pPr>
      <w:pStyle w:val="Header"/>
      <w:pBdr>
        <w:bottom w:val="single" w:sz="4" w:space="1" w:color="auto"/>
      </w:pBdr>
      <w:rPr>
        <w:sz w:val="12"/>
      </w:rPr>
    </w:pPr>
  </w:p>
  <w:p w:rsidR="0069443D" w:rsidRPr="0069443D" w:rsidRDefault="0069443D" w:rsidP="0069443D">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24B"/>
    <w:multiLevelType w:val="hybridMultilevel"/>
    <w:tmpl w:val="AA6C5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93DEF"/>
    <w:multiLevelType w:val="hybridMultilevel"/>
    <w:tmpl w:val="558E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8"/>
    <w:rsid w:val="00137C65"/>
    <w:rsid w:val="001A58A7"/>
    <w:rsid w:val="004232CF"/>
    <w:rsid w:val="00431F92"/>
    <w:rsid w:val="0043337D"/>
    <w:rsid w:val="00583688"/>
    <w:rsid w:val="005E7535"/>
    <w:rsid w:val="0069443D"/>
    <w:rsid w:val="006E0A35"/>
    <w:rsid w:val="007D386B"/>
    <w:rsid w:val="008000AC"/>
    <w:rsid w:val="00853B35"/>
    <w:rsid w:val="00873840"/>
    <w:rsid w:val="0088793A"/>
    <w:rsid w:val="008A494E"/>
    <w:rsid w:val="00942BD2"/>
    <w:rsid w:val="00B34553"/>
    <w:rsid w:val="00BB7B30"/>
    <w:rsid w:val="00BE3C7B"/>
    <w:rsid w:val="00BF4280"/>
    <w:rsid w:val="00CF1B4A"/>
    <w:rsid w:val="00DE42A6"/>
    <w:rsid w:val="00EB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E95D97A-2448-4E9C-A144-EF5FE7A3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CF"/>
  </w:style>
  <w:style w:type="paragraph" w:styleId="Heading5">
    <w:name w:val="heading 5"/>
    <w:basedOn w:val="Normal"/>
    <w:link w:val="Heading5Char"/>
    <w:uiPriority w:val="9"/>
    <w:qFormat/>
    <w:rsid w:val="001A58A7"/>
    <w:pPr>
      <w:spacing w:before="120" w:after="80" w:line="240" w:lineRule="auto"/>
      <w:outlineLvl w:val="4"/>
    </w:pPr>
    <w:rPr>
      <w:rFonts w:ascii="Arial" w:eastAsia="Times New Roman" w:hAnsi="Arial" w:cs="Arial"/>
      <w:b/>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88"/>
    <w:pPr>
      <w:ind w:left="720"/>
      <w:contextualSpacing/>
    </w:pPr>
  </w:style>
  <w:style w:type="paragraph" w:styleId="Header">
    <w:name w:val="header"/>
    <w:basedOn w:val="Normal"/>
    <w:link w:val="HeaderChar"/>
    <w:uiPriority w:val="99"/>
    <w:unhideWhenUsed/>
    <w:rsid w:val="005E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35"/>
  </w:style>
  <w:style w:type="paragraph" w:styleId="Footer">
    <w:name w:val="footer"/>
    <w:basedOn w:val="Normal"/>
    <w:link w:val="FooterChar"/>
    <w:uiPriority w:val="99"/>
    <w:unhideWhenUsed/>
    <w:rsid w:val="005E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35"/>
  </w:style>
  <w:style w:type="paragraph" w:styleId="NormalWeb">
    <w:name w:val="Normal (Web)"/>
    <w:basedOn w:val="Normal"/>
    <w:uiPriority w:val="99"/>
    <w:semiHidden/>
    <w:unhideWhenUsed/>
    <w:rsid w:val="001A5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8A7"/>
    <w:rPr>
      <w:b/>
      <w:bCs/>
    </w:rPr>
  </w:style>
  <w:style w:type="character" w:customStyle="1" w:styleId="Heading5Char">
    <w:name w:val="Heading 5 Char"/>
    <w:basedOn w:val="DefaultParagraphFont"/>
    <w:link w:val="Heading5"/>
    <w:uiPriority w:val="9"/>
    <w:rsid w:val="001A58A7"/>
    <w:rPr>
      <w:rFonts w:ascii="Arial" w:eastAsia="Times New Roman" w:hAnsi="Arial" w:cs="Arial"/>
      <w:b/>
      <w:color w:val="000000"/>
      <w:kern w:val="28"/>
      <w:sz w:val="20"/>
      <w:szCs w:val="20"/>
      <w14:ligatures w14:val="standard"/>
      <w14:cntxtAlts/>
    </w:rPr>
  </w:style>
  <w:style w:type="table" w:styleId="TableGrid">
    <w:name w:val="Table Grid"/>
    <w:basedOn w:val="TableNormal"/>
    <w:uiPriority w:val="39"/>
    <w:rsid w:val="0069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2CF"/>
    <w:rPr>
      <w:color w:val="0563C1" w:themeColor="hyperlink"/>
      <w:u w:val="single"/>
    </w:rPr>
  </w:style>
  <w:style w:type="character" w:styleId="UnresolvedMention">
    <w:name w:val="Unresolved Mention"/>
    <w:basedOn w:val="DefaultParagraphFont"/>
    <w:uiPriority w:val="99"/>
    <w:semiHidden/>
    <w:unhideWhenUsed/>
    <w:rsid w:val="007D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ayo.edu/family-medicine/content/integrated-behavioral-health-primary-care-2022-system-approaches-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mayo.edu/neurology-and-neurologic-surgery/content/14th-annual-stroke-and-cerebrovascular-disease" TargetMode="External"/><Relationship Id="rId4" Type="http://schemas.openxmlformats.org/officeDocument/2006/relationships/settings" Target="settings.xml"/><Relationship Id="rId9" Type="http://schemas.openxmlformats.org/officeDocument/2006/relationships/hyperlink" Target="https://ce.mayo.edu/gastroenterology/content/8th-annual-gastroenterology-hepatology-update-interactive-live-endoscopy-20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5327-899D-4FE8-BBCA-3D27A4BF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1246</Words>
  <Characters>7807</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Albertson, James F. (COM-HSC)</cp:lastModifiedBy>
  <cp:revision>7</cp:revision>
  <cp:lastPrinted>2023-06-23T19:22:00Z</cp:lastPrinted>
  <dcterms:created xsi:type="dcterms:W3CDTF">2023-06-23T19:24:00Z</dcterms:created>
  <dcterms:modified xsi:type="dcterms:W3CDTF">2023-08-15T22:00:00Z</dcterms:modified>
</cp:coreProperties>
</file>