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r w:rsidRPr="0003302A">
        <w:rPr>
          <w:b/>
          <w:color w:val="000000"/>
          <w:sz w:val="28"/>
          <w:szCs w:val="28"/>
          <w:u w:val="single"/>
        </w:rPr>
        <w:t>Regularly Scheduled Series</w:t>
      </w:r>
    </w:p>
    <w:p w:rsidR="00330826" w:rsidRPr="0003302A" w:rsidRDefault="00330826" w:rsidP="00620811">
      <w:pPr>
        <w:spacing w:after="120"/>
        <w:jc w:val="center"/>
        <w:rPr>
          <w:b/>
          <w:color w:val="000000"/>
          <w:sz w:val="28"/>
          <w:szCs w:val="28"/>
        </w:rPr>
      </w:pPr>
      <w:r w:rsidRPr="0003302A">
        <w:rPr>
          <w:b/>
          <w:color w:val="000000"/>
          <w:sz w:val="28"/>
          <w:szCs w:val="28"/>
        </w:rPr>
        <w:t>You are invited to the OUHSC Department of Pediatrics Grand Rounds</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1E728B">
        <w:rPr>
          <w:b/>
          <w:sz w:val="28"/>
          <w:szCs w:val="28"/>
        </w:rPr>
        <w:t>January 19</w:t>
      </w:r>
      <w:r w:rsidRPr="0003302A">
        <w:rPr>
          <w:b/>
          <w:sz w:val="28"/>
          <w:szCs w:val="28"/>
        </w:rPr>
        <w:t xml:space="preserve">, </w:t>
      </w:r>
      <w:r w:rsidRPr="0003302A">
        <w:rPr>
          <w:b/>
          <w:color w:val="000000"/>
          <w:sz w:val="28"/>
          <w:szCs w:val="28"/>
        </w:rPr>
        <w:t>202</w:t>
      </w:r>
      <w:r w:rsidR="00B4052B">
        <w:rPr>
          <w:b/>
          <w:color w:val="000000"/>
          <w:sz w:val="28"/>
          <w:szCs w:val="28"/>
        </w:rPr>
        <w:t>2</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Pr>
          <w:b/>
          <w:bCs/>
          <w:color w:val="2F5496"/>
          <w:sz w:val="28"/>
          <w:szCs w:val="28"/>
        </w:rPr>
        <w:t>XXXX</w:t>
      </w:r>
      <w:r w:rsidR="0072261C">
        <w:rPr>
          <w:b/>
          <w:bCs/>
          <w:color w:val="2F5496"/>
          <w:sz w:val="28"/>
          <w:szCs w:val="28"/>
        </w:rPr>
        <w:t>X</w:t>
      </w:r>
      <w:r>
        <w:rPr>
          <w:b/>
          <w:bCs/>
          <w:color w:val="1F497D"/>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992D8E">
        <w:rPr>
          <w:b/>
          <w:bCs/>
          <w:color w:val="2F5496"/>
          <w:sz w:val="24"/>
          <w:szCs w:val="24"/>
        </w:rPr>
        <w:t>SAMIS EDUCATION CENTER</w:t>
      </w:r>
      <w:r w:rsidRPr="00620811">
        <w:rPr>
          <w:b/>
          <w:bCs/>
          <w:color w:val="FF0000"/>
          <w:sz w:val="24"/>
          <w:szCs w:val="24"/>
        </w:rPr>
        <w:t>* * *</w:t>
      </w:r>
    </w:p>
    <w:p w:rsidR="00992D8E" w:rsidRPr="00620811" w:rsidRDefault="00992D8E" w:rsidP="00330826">
      <w:pPr>
        <w:jc w:val="center"/>
        <w:rPr>
          <w:color w:val="000000"/>
          <w:sz w:val="24"/>
          <w:szCs w:val="24"/>
        </w:rPr>
      </w:pPr>
      <w:r>
        <w:rPr>
          <w:color w:val="000000"/>
          <w:sz w:val="24"/>
          <w:szCs w:val="24"/>
        </w:rPr>
        <w:t>and/or</w:t>
      </w:r>
    </w:p>
    <w:p w:rsidR="00330826" w:rsidRPr="00620811" w:rsidRDefault="00330826" w:rsidP="00330826">
      <w:pPr>
        <w:jc w:val="center"/>
        <w:rPr>
          <w:sz w:val="24"/>
          <w:szCs w:val="24"/>
        </w:rPr>
      </w:pPr>
      <w:bookmarkStart w:id="0" w:name="_Hlk81893733"/>
      <w:r w:rsidRPr="00620811">
        <w:rPr>
          <w:sz w:val="24"/>
          <w:szCs w:val="24"/>
        </w:rPr>
        <w:t>Join Zoom Meeting</w:t>
      </w:r>
    </w:p>
    <w:bookmarkEnd w:id="0"/>
    <w:p w:rsidR="0054389D" w:rsidRDefault="0054389D" w:rsidP="0054389D">
      <w:pPr>
        <w:spacing w:line="300" w:lineRule="atLeast"/>
        <w:jc w:val="center"/>
        <w:rPr>
          <w:b/>
          <w:bCs/>
        </w:rPr>
      </w:pPr>
      <w:r>
        <w:fldChar w:fldCharType="begin"/>
      </w:r>
      <w:r>
        <w:instrText xml:space="preserve"> HYPERLINK "https://zoom.us/j/91902110932" </w:instrText>
      </w:r>
      <w:r>
        <w:fldChar w:fldCharType="separate"/>
      </w:r>
      <w:r>
        <w:rPr>
          <w:rStyle w:val="Hyperlink"/>
          <w:b/>
          <w:bCs/>
        </w:rPr>
        <w:t>https://zoom.us/j/91902110932</w:t>
      </w:r>
      <w:r>
        <w:fldChar w:fldCharType="end"/>
      </w:r>
    </w:p>
    <w:p w:rsidR="0054389D" w:rsidRDefault="0054389D" w:rsidP="0054389D">
      <w:pPr>
        <w:spacing w:line="300" w:lineRule="atLeast"/>
        <w:rPr>
          <w:rFonts w:ascii="Arial" w:hAnsi="Arial" w:cs="Arial"/>
          <w:color w:val="39394D"/>
          <w:sz w:val="20"/>
          <w:szCs w:val="20"/>
        </w:rPr>
      </w:pPr>
    </w:p>
    <w:p w:rsidR="0054389D" w:rsidRDefault="0054389D" w:rsidP="0054389D">
      <w:pPr>
        <w:jc w:val="center"/>
        <w:rPr>
          <w:rStyle w:val="Strong"/>
          <w:sz w:val="24"/>
          <w:szCs w:val="24"/>
        </w:rPr>
      </w:pPr>
      <w:r>
        <w:rPr>
          <w:sz w:val="24"/>
          <w:szCs w:val="24"/>
        </w:rPr>
        <w:t xml:space="preserve">Meeting ID: </w:t>
      </w:r>
      <w:r>
        <w:rPr>
          <w:rStyle w:val="Strong"/>
          <w:color w:val="39394D"/>
          <w:sz w:val="24"/>
          <w:szCs w:val="24"/>
        </w:rPr>
        <w:t>919 0211 0932</w:t>
      </w:r>
    </w:p>
    <w:p w:rsidR="0054389D" w:rsidRDefault="0054389D" w:rsidP="0054389D">
      <w:pPr>
        <w:spacing w:after="120"/>
        <w:jc w:val="center"/>
      </w:pPr>
      <w:r>
        <w:rPr>
          <w:sz w:val="24"/>
          <w:szCs w:val="24"/>
        </w:rPr>
        <w:t>Password:</w:t>
      </w:r>
      <w:r>
        <w:rPr>
          <w:b/>
          <w:bCs/>
          <w:sz w:val="24"/>
          <w:szCs w:val="24"/>
        </w:rPr>
        <w:t xml:space="preserve"> 00001111</w:t>
      </w:r>
    </w:p>
    <w:p w:rsidR="0054389D" w:rsidRDefault="0054389D" w:rsidP="0054389D">
      <w:pPr>
        <w:spacing w:after="120"/>
        <w:jc w:val="center"/>
        <w:rPr>
          <w:b/>
          <w:bCs/>
          <w:sz w:val="24"/>
          <w:szCs w:val="24"/>
        </w:rPr>
      </w:pPr>
      <w:r>
        <w:t xml:space="preserve">One Tap Mobile:  </w:t>
      </w:r>
      <w:r>
        <w:rPr>
          <w:rFonts w:ascii="Arial" w:eastAsia="Times New Roman" w:hAnsi="Arial" w:cs="Arial"/>
          <w:color w:val="39394D"/>
          <w:sz w:val="20"/>
          <w:szCs w:val="20"/>
        </w:rPr>
        <w:t xml:space="preserve">US: </w:t>
      </w:r>
      <w:hyperlink r:id="rId5" w:anchor=",,,,*00001111#" w:history="1">
        <w:r>
          <w:rPr>
            <w:rStyle w:val="Hyperlink"/>
            <w:rFonts w:ascii="Arial" w:eastAsia="Times New Roman" w:hAnsi="Arial" w:cs="Arial"/>
            <w:sz w:val="20"/>
            <w:szCs w:val="20"/>
          </w:rPr>
          <w:t>+16692192599,,91902110932#,,,,*00001111#</w:t>
        </w:r>
      </w:hyperlink>
      <w:r>
        <w:rPr>
          <w:rFonts w:ascii="Arial" w:eastAsia="Times New Roman" w:hAnsi="Arial" w:cs="Arial"/>
          <w:color w:val="39394D"/>
          <w:sz w:val="20"/>
          <w:szCs w:val="20"/>
        </w:rPr>
        <w:t xml:space="preserve"> or </w:t>
      </w:r>
      <w:hyperlink r:id="rId6" w:anchor=",,,,*00001111#" w:history="1">
        <w:r>
          <w:rPr>
            <w:rStyle w:val="Hyperlink"/>
            <w:rFonts w:ascii="Arial" w:eastAsia="Times New Roman" w:hAnsi="Arial" w:cs="Arial"/>
            <w:sz w:val="20"/>
            <w:szCs w:val="20"/>
          </w:rPr>
          <w:t>+16699006833,,91902110932#,,,,*00001111#</w:t>
        </w:r>
      </w:hyperlink>
    </w:p>
    <w:p w:rsidR="000839BD" w:rsidRPr="00620811" w:rsidRDefault="000839BD" w:rsidP="00620811">
      <w:pPr>
        <w:spacing w:after="120"/>
        <w:jc w:val="center"/>
        <w:rPr>
          <w:b/>
          <w:bCs/>
          <w:sz w:val="24"/>
          <w:szCs w:val="24"/>
        </w:rPr>
      </w:pP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7"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9B38A6" w:rsidRPr="009B38A6" w:rsidRDefault="00D81679" w:rsidP="00506849">
      <w:pPr>
        <w:jc w:val="center"/>
        <w:rPr>
          <w:b/>
          <w:bCs/>
          <w:color w:val="FF0000"/>
          <w:sz w:val="28"/>
          <w:szCs w:val="36"/>
        </w:rPr>
      </w:pPr>
      <w:r w:rsidRPr="0067125A">
        <w:rPr>
          <w:b/>
          <w:bCs/>
          <w:color w:val="FF0000"/>
          <w:sz w:val="28"/>
          <w:szCs w:val="36"/>
        </w:rPr>
        <w:t>“</w:t>
      </w:r>
      <w:r w:rsidR="001E728B" w:rsidRPr="001E728B">
        <w:rPr>
          <w:b/>
          <w:bCs/>
          <w:color w:val="FF0000"/>
          <w:sz w:val="28"/>
          <w:szCs w:val="36"/>
        </w:rPr>
        <w:t>Living Well with Diabetes: Taking a Strengths-Based Approach to Promoting Resilience and Health in Young People with Type 1 Diabetes and Their Families</w:t>
      </w:r>
      <w:r w:rsidR="009B38A6" w:rsidRPr="009B38A6">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330826" w:rsidRPr="00D81679" w:rsidRDefault="001E728B" w:rsidP="00330826">
      <w:pPr>
        <w:keepNext/>
        <w:jc w:val="center"/>
        <w:rPr>
          <w:b/>
          <w:bCs/>
          <w:sz w:val="28"/>
          <w:szCs w:val="28"/>
        </w:rPr>
      </w:pPr>
      <w:r>
        <w:rPr>
          <w:b/>
          <w:bCs/>
          <w:sz w:val="28"/>
          <w:szCs w:val="28"/>
        </w:rPr>
        <w:t>Marisa Hilliard, PhD</w:t>
      </w:r>
    </w:p>
    <w:p w:rsidR="001E728B" w:rsidRPr="001E728B" w:rsidRDefault="001E728B" w:rsidP="001E728B">
      <w:pPr>
        <w:keepNext/>
        <w:jc w:val="center"/>
        <w:rPr>
          <w:sz w:val="24"/>
          <w:szCs w:val="28"/>
        </w:rPr>
      </w:pPr>
      <w:r w:rsidRPr="001E728B">
        <w:rPr>
          <w:sz w:val="24"/>
          <w:szCs w:val="28"/>
        </w:rPr>
        <w:t>Associate Professor</w:t>
      </w:r>
    </w:p>
    <w:p w:rsidR="001E728B" w:rsidRPr="001E728B" w:rsidRDefault="001E728B" w:rsidP="001E728B">
      <w:pPr>
        <w:keepNext/>
        <w:jc w:val="center"/>
        <w:rPr>
          <w:sz w:val="24"/>
          <w:szCs w:val="28"/>
        </w:rPr>
      </w:pPr>
      <w:r w:rsidRPr="001E728B">
        <w:rPr>
          <w:sz w:val="24"/>
          <w:szCs w:val="28"/>
        </w:rPr>
        <w:t>Department of Pediatrics, Division of Psychology</w:t>
      </w:r>
    </w:p>
    <w:p w:rsidR="001E728B" w:rsidRPr="001E728B" w:rsidRDefault="001E728B" w:rsidP="001E728B">
      <w:pPr>
        <w:keepNext/>
        <w:jc w:val="center"/>
        <w:rPr>
          <w:sz w:val="24"/>
          <w:szCs w:val="28"/>
        </w:rPr>
      </w:pPr>
      <w:r w:rsidRPr="001E728B">
        <w:rPr>
          <w:sz w:val="24"/>
          <w:szCs w:val="28"/>
        </w:rPr>
        <w:t>Baylor College of Medicine and Texas Children's Hospital</w:t>
      </w:r>
    </w:p>
    <w:p w:rsidR="001E728B" w:rsidRDefault="001E728B" w:rsidP="001E728B">
      <w:pPr>
        <w:keepNext/>
        <w:jc w:val="center"/>
        <w:rPr>
          <w:sz w:val="24"/>
          <w:szCs w:val="28"/>
        </w:rPr>
      </w:pPr>
      <w:r w:rsidRPr="001E728B">
        <w:rPr>
          <w:sz w:val="24"/>
          <w:szCs w:val="28"/>
        </w:rPr>
        <w:t xml:space="preserve">Resilience And Diabetes (RAD) Behavioral Research Lab </w:t>
      </w:r>
    </w:p>
    <w:p w:rsidR="00330826" w:rsidRPr="00D81679" w:rsidRDefault="00330826" w:rsidP="001E728B">
      <w:pPr>
        <w:keepNext/>
        <w:jc w:val="center"/>
        <w:rPr>
          <w:sz w:val="24"/>
          <w:szCs w:val="28"/>
        </w:rPr>
      </w:pPr>
      <w:r w:rsidRPr="00D81679">
        <w:rPr>
          <w:sz w:val="24"/>
          <w:szCs w:val="28"/>
        </w:rPr>
        <w:t xml:space="preserve">Invited by: </w:t>
      </w:r>
      <w:r w:rsidR="001E728B">
        <w:rPr>
          <w:sz w:val="24"/>
          <w:szCs w:val="28"/>
        </w:rPr>
        <w:t>Pediatric Diabetes &amp; Endocrinology</w:t>
      </w:r>
    </w:p>
    <w:p w:rsidR="00330826" w:rsidRPr="00D81679" w:rsidRDefault="00330826" w:rsidP="00330826">
      <w:pPr>
        <w:keepNext/>
        <w:jc w:val="center"/>
        <w:rPr>
          <w:b/>
          <w:bCs/>
          <w:sz w:val="24"/>
          <w:szCs w:val="28"/>
        </w:rPr>
      </w:pPr>
      <w:r w:rsidRPr="00D81679">
        <w:rPr>
          <w:sz w:val="24"/>
          <w:szCs w:val="28"/>
        </w:rPr>
        <w:t>OUHSC Department of Pediatrics</w:t>
      </w:r>
      <w:r w:rsidRPr="00D81679">
        <w:rPr>
          <w:b/>
          <w:bCs/>
          <w:sz w:val="24"/>
          <w:szCs w:val="28"/>
        </w:rPr>
        <w:t xml:space="preserve"> </w:t>
      </w:r>
    </w:p>
    <w:p w:rsidR="00330826" w:rsidRDefault="00330826" w:rsidP="00330826">
      <w:pPr>
        <w:rPr>
          <w:b/>
          <w:bCs/>
          <w:color w:val="000000"/>
          <w:u w:val="single"/>
        </w:rPr>
      </w:pPr>
    </w:p>
    <w:p w:rsidR="00330826" w:rsidRDefault="00330826" w:rsidP="00330826">
      <w:pPr>
        <w:rPr>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5959AC" w:rsidRDefault="005959AC" w:rsidP="005959AC">
      <w:pPr>
        <w:rPr>
          <w:color w:val="000000"/>
        </w:rPr>
      </w:pPr>
    </w:p>
    <w:p w:rsidR="001E728B" w:rsidRDefault="001E728B" w:rsidP="005959AC">
      <w:r>
        <w:t xml:space="preserve">Practitioners may not know how to apply strengths-based approaches to promote resilience in the patients they care for; </w:t>
      </w:r>
    </w:p>
    <w:p w:rsidR="001E728B" w:rsidRDefault="001E728B" w:rsidP="005959AC">
      <w:r>
        <w:t>Practitioners may not know how to assess for patient strengths at different social-ecological levels.</w:t>
      </w:r>
    </w:p>
    <w:p w:rsidR="001E728B" w:rsidRPr="0033031C" w:rsidRDefault="001E728B" w:rsidP="005959AC">
      <w:pPr>
        <w:rPr>
          <w:b/>
          <w:bCs/>
          <w:sz w:val="24"/>
          <w:szCs w:val="24"/>
        </w:rPr>
      </w:pPr>
    </w:p>
    <w:p w:rsidR="00330826" w:rsidRDefault="00330826" w:rsidP="00330826">
      <w:pPr>
        <w:rPr>
          <w:sz w:val="24"/>
          <w:szCs w:val="24"/>
        </w:rPr>
      </w:pPr>
      <w:r w:rsidRPr="0033031C">
        <w:rPr>
          <w:b/>
          <w:bCs/>
          <w:sz w:val="24"/>
          <w:szCs w:val="24"/>
        </w:rPr>
        <w:lastRenderedPageBreak/>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5959AC" w:rsidRPr="0033031C" w:rsidRDefault="005959AC" w:rsidP="00330826">
      <w:pPr>
        <w:rPr>
          <w:sz w:val="24"/>
          <w:szCs w:val="24"/>
        </w:rPr>
      </w:pPr>
    </w:p>
    <w:p w:rsidR="001E728B" w:rsidRPr="001E728B" w:rsidRDefault="001E728B" w:rsidP="001E728B">
      <w:pPr>
        <w:ind w:left="360"/>
        <w:rPr>
          <w:rFonts w:eastAsia="Times New Roman"/>
          <w:color w:val="000000"/>
          <w:sz w:val="24"/>
          <w:szCs w:val="24"/>
        </w:rPr>
      </w:pPr>
      <w:r w:rsidRPr="001E728B">
        <w:rPr>
          <w:rFonts w:eastAsia="Times New Roman"/>
          <w:color w:val="000000"/>
          <w:sz w:val="24"/>
          <w:szCs w:val="24"/>
        </w:rPr>
        <w:t>1.</w:t>
      </w:r>
      <w:r w:rsidRPr="001E728B">
        <w:rPr>
          <w:rFonts w:eastAsia="Times New Roman"/>
          <w:color w:val="000000"/>
          <w:sz w:val="24"/>
          <w:szCs w:val="24"/>
        </w:rPr>
        <w:tab/>
        <w:t>Define “resilience” in relation to youth with chronic conditions, including type 1 diabetes</w:t>
      </w:r>
    </w:p>
    <w:p w:rsidR="001E728B" w:rsidRPr="001E728B" w:rsidRDefault="001E728B" w:rsidP="001E728B">
      <w:pPr>
        <w:ind w:left="360"/>
        <w:rPr>
          <w:rFonts w:eastAsia="Times New Roman"/>
          <w:color w:val="000000"/>
          <w:sz w:val="24"/>
          <w:szCs w:val="24"/>
        </w:rPr>
      </w:pPr>
      <w:r w:rsidRPr="001E728B">
        <w:rPr>
          <w:rFonts w:eastAsia="Times New Roman"/>
          <w:color w:val="000000"/>
          <w:sz w:val="24"/>
          <w:szCs w:val="24"/>
        </w:rPr>
        <w:t>2.</w:t>
      </w:r>
      <w:r w:rsidRPr="001E728B">
        <w:rPr>
          <w:rFonts w:eastAsia="Times New Roman"/>
          <w:color w:val="000000"/>
          <w:sz w:val="24"/>
          <w:szCs w:val="24"/>
        </w:rPr>
        <w:tab/>
        <w:t>Describe protective skills or processes that can promote diabetes resilience</w:t>
      </w:r>
    </w:p>
    <w:p w:rsidR="005959AC" w:rsidRDefault="001E728B" w:rsidP="001E728B">
      <w:pPr>
        <w:ind w:left="360"/>
        <w:rPr>
          <w:rFonts w:eastAsia="Times New Roman"/>
          <w:color w:val="000000"/>
          <w:sz w:val="24"/>
          <w:szCs w:val="24"/>
        </w:rPr>
      </w:pPr>
      <w:r w:rsidRPr="001E728B">
        <w:rPr>
          <w:rFonts w:eastAsia="Times New Roman"/>
          <w:color w:val="000000"/>
          <w:sz w:val="24"/>
          <w:szCs w:val="24"/>
        </w:rPr>
        <w:t>3.</w:t>
      </w:r>
      <w:r w:rsidRPr="001E728B">
        <w:rPr>
          <w:rFonts w:eastAsia="Times New Roman"/>
          <w:color w:val="000000"/>
          <w:sz w:val="24"/>
          <w:szCs w:val="24"/>
        </w:rPr>
        <w:tab/>
        <w:t>Explain how strengths-based approaches and resilience promotion apply to your clinical work and/or research</w:t>
      </w:r>
    </w:p>
    <w:p w:rsidR="001E728B" w:rsidRPr="009B38A6" w:rsidRDefault="001E728B" w:rsidP="001E728B">
      <w:pPr>
        <w:ind w:left="360"/>
        <w:rPr>
          <w:rFonts w:eastAsia="Times New Roman"/>
          <w:color w:val="000000"/>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8"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9"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1"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992D8E" w:rsidRDefault="00992D8E" w:rsidP="00992D8E">
      <w:pPr>
        <w:rPr>
          <w:rFonts w:asciiTheme="minorHAnsi" w:hAnsiTheme="minorHAnsi"/>
          <w:highlight w:val="yellow"/>
        </w:rPr>
      </w:pPr>
    </w:p>
    <w:p w:rsidR="00761EBA" w:rsidRPr="00965086" w:rsidRDefault="00761EBA" w:rsidP="00761EBA">
      <w:pPr>
        <w:rPr>
          <w:rFonts w:asciiTheme="minorHAnsi" w:hAnsiTheme="minorHAnsi"/>
          <w:bCs/>
          <w:color w:val="000000"/>
        </w:rPr>
      </w:pPr>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761EBA" w:rsidRPr="00965086" w:rsidRDefault="00761EBA" w:rsidP="00761EBA">
      <w:pPr>
        <w:rPr>
          <w:rFonts w:asciiTheme="minorHAnsi" w:hAnsiTheme="minorHAnsi"/>
          <w:bCs/>
          <w:color w:val="000000"/>
        </w:rPr>
      </w:pPr>
    </w:p>
    <w:p w:rsidR="00761EBA" w:rsidRPr="00965086" w:rsidRDefault="00761EBA" w:rsidP="00761EBA">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rsidR="00761EBA" w:rsidRPr="00965086" w:rsidRDefault="00761EBA" w:rsidP="00761EBA">
      <w:pPr>
        <w:rPr>
          <w:rFonts w:asciiTheme="minorHAnsi" w:hAnsiTheme="minorHAnsi"/>
          <w:bCs/>
          <w:color w:val="000000"/>
        </w:rPr>
      </w:pPr>
    </w:p>
    <w:p w:rsidR="00761EBA" w:rsidRDefault="00761EBA" w:rsidP="00761EBA">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037674">
          <w:rPr>
            <w:rStyle w:val="Hyperlink"/>
            <w:rFonts w:asciiTheme="minorHAnsi" w:hAnsiTheme="minorHAnsi"/>
            <w:bCs/>
          </w:rPr>
          <w:t>www.ou.edu/eoo</w:t>
        </w:r>
      </w:hyperlink>
      <w:r w:rsidRPr="00965086">
        <w:rPr>
          <w:rFonts w:asciiTheme="minorHAnsi" w:hAnsiTheme="minorHAnsi"/>
          <w:bCs/>
          <w:color w:val="000000"/>
        </w:rPr>
        <w:t>.</w:t>
      </w:r>
    </w:p>
    <w:p w:rsidR="00761EBA" w:rsidRPr="00165F69" w:rsidRDefault="00761EBA"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r w:rsidR="00C036DF">
        <w:rPr>
          <w:rFonts w:asciiTheme="minorHAnsi" w:hAnsiTheme="minorHAnsi"/>
          <w:color w:val="000000"/>
        </w:rPr>
        <w:t>Cindy-Dibler@ouhsc.edu</w:t>
      </w:r>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w:t>
      </w:r>
      <w:r w:rsidRPr="00165F69">
        <w:rPr>
          <w:rFonts w:asciiTheme="minorHAnsi" w:hAnsiTheme="minorHAnsi"/>
          <w:color w:val="000000"/>
        </w:rPr>
        <w:lastRenderedPageBreak/>
        <w:t>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Pr="008051FA" w:rsidRDefault="00992D8E" w:rsidP="004845FF">
      <w:pPr>
        <w:rPr>
          <w:rFonts w:asciiTheme="minorHAnsi" w:hAnsiTheme="minorHAnsi"/>
          <w:b/>
          <w:color w:val="000000"/>
        </w:rPr>
      </w:pPr>
      <w:r>
        <w:rPr>
          <w:rFonts w:asciiTheme="minorHAnsi" w:hAnsiTheme="minorHAnsi"/>
          <w:color w:val="000000"/>
        </w:rPr>
        <w:t xml:space="preserve">This activity is made possible by unrestricted educational grant(s) from (name(s) of ineligible companies). </w:t>
      </w:r>
      <w:r w:rsidR="004845FF">
        <w:rPr>
          <w:rFonts w:asciiTheme="minorHAnsi" w:hAnsiTheme="minorHAnsi"/>
          <w:color w:val="000000"/>
        </w:rPr>
        <w:t xml:space="preserve"> </w:t>
      </w:r>
      <w:bookmarkStart w:id="2" w:name="_GoBack"/>
      <w:bookmarkEnd w:id="2"/>
    </w:p>
    <w:p w:rsidR="00992D8E" w:rsidRPr="00977EB6" w:rsidRDefault="00992D8E" w:rsidP="00992D8E">
      <w:pPr>
        <w:rPr>
          <w:rFonts w:asciiTheme="minorHAnsi" w:hAnsiTheme="minorHAnsi"/>
          <w:color w:val="000000"/>
        </w:rPr>
      </w:pPr>
      <w:r>
        <w:rPr>
          <w:rFonts w:asciiTheme="minorHAnsi" w:hAnsiTheme="minorHAnsi"/>
          <w:color w:val="000000"/>
        </w:rPr>
        <w:t xml:space="preserve">  </w:t>
      </w:r>
      <w:r w:rsidR="004845FF">
        <w:rPr>
          <w:rFonts w:asciiTheme="minorHAnsi" w:hAnsiTheme="minorHAnsi"/>
          <w:color w:val="000000"/>
        </w:rPr>
        <w:t xml:space="preserve"> </w:t>
      </w:r>
    </w:p>
    <w:p w:rsidR="00992D8E" w:rsidRDefault="00992D8E" w:rsidP="00992D8E">
      <w:pPr>
        <w:rPr>
          <w:rFonts w:asciiTheme="minorHAnsi" w:hAnsiTheme="minorHAnsi"/>
          <w:b/>
          <w:bCs/>
          <w:color w:val="000000"/>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Default="002771C6" w:rsidP="002771C6">
      <w:pPr>
        <w:rPr>
          <w:sz w:val="24"/>
          <w:szCs w:val="24"/>
        </w:rPr>
      </w:pPr>
      <w:r>
        <w:rPr>
          <w:color w:val="000000"/>
          <w:sz w:val="24"/>
          <w:szCs w:val="24"/>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435BCD">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2771C6" w:rsidRDefault="002771C6">
            <w:r>
              <w:t> </w:t>
            </w:r>
          </w:p>
        </w:tc>
      </w:tr>
      <w:tr w:rsidR="002771C6" w:rsidTr="00435BCD">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Commercial Interest</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Co-Course Director</w:t>
            </w:r>
            <w:r>
              <w:rPr>
                <w:color w:val="1F497D"/>
                <w:sz w:val="20"/>
                <w:szCs w:val="20"/>
              </w:rPr>
              <w:t xml:space="preserve">/ </w:t>
            </w:r>
            <w:r>
              <w:rPr>
                <w:sz w:val="20"/>
                <w:szCs w:val="20"/>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435BCD" w:rsidTr="00435BCD">
        <w:trPr>
          <w:trHeight w:val="378"/>
        </w:trPr>
        <w:tc>
          <w:tcPr>
            <w:tcW w:w="60" w:type="dxa"/>
            <w:vAlign w:val="center"/>
          </w:tcPr>
          <w:p w:rsidR="00435BCD" w:rsidRDefault="00435BCD"/>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BCD" w:rsidRDefault="00435BCD">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5BCD" w:rsidRDefault="00435BCD">
            <w:pPr>
              <w:spacing w:line="252" w:lineRule="auto"/>
              <w:rPr>
                <w:color w:val="000000"/>
                <w:sz w:val="20"/>
                <w:szCs w:val="20"/>
              </w:rPr>
            </w:pPr>
            <w:r>
              <w:rPr>
                <w:color w:val="000000"/>
                <w:sz w:val="20"/>
                <w:szCs w:val="20"/>
              </w:rPr>
              <w:t>Marisa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435BCD" w:rsidRDefault="00435BCD">
            <w:pPr>
              <w:spacing w:line="252" w:lineRule="auto"/>
              <w:rPr>
                <w:color w:val="000000"/>
                <w:sz w:val="20"/>
                <w:szCs w:val="20"/>
              </w:rPr>
            </w:pPr>
            <w:r>
              <w:rPr>
                <w:color w:val="000000"/>
                <w:sz w:val="20"/>
                <w:szCs w:val="20"/>
              </w:rPr>
              <w:t>Hilliard,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35BCD" w:rsidRDefault="00435BCD">
            <w:pPr>
              <w:spacing w:line="252" w:lineRule="auto"/>
              <w:rPr>
                <w:sz w:val="20"/>
                <w:szCs w:val="20"/>
              </w:rPr>
            </w:pPr>
            <w:r>
              <w:rPr>
                <w:sz w:val="20"/>
                <w:szCs w:val="20"/>
              </w:rPr>
              <w:t>I have no financial relationships or affiliations with ineligible companies to disclose.</w:t>
            </w:r>
          </w:p>
        </w:tc>
        <w:tc>
          <w:tcPr>
            <w:tcW w:w="10678" w:type="dxa"/>
            <w:gridSpan w:val="5"/>
            <w:vAlign w:val="center"/>
          </w:tcPr>
          <w:p w:rsidR="00435BCD" w:rsidRDefault="00435BCD"/>
        </w:tc>
      </w:tr>
      <w:tr w:rsidR="002771C6" w:rsidTr="00435BCD">
        <w:trPr>
          <w:trHeight w:val="673"/>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Up to Date</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Royalties</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Section Editor/Author</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0" w:type="auto"/>
            <w:vMerge/>
            <w:tcBorders>
              <w:top w:val="nil"/>
              <w:left w:val="single" w:sz="8" w:space="0" w:color="auto"/>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2771C6" w:rsidRDefault="002771C6">
            <w:pPr>
              <w:rPr>
                <w:color w:val="000000"/>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Pfizer</w:t>
            </w:r>
          </w:p>
        </w:tc>
        <w:tc>
          <w:tcPr>
            <w:tcW w:w="161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Research fund to OUHSC</w:t>
            </w:r>
          </w:p>
        </w:tc>
        <w:tc>
          <w:tcPr>
            <w:tcW w:w="1898" w:type="dxa"/>
            <w:tcBorders>
              <w:top w:val="nil"/>
              <w:left w:val="nil"/>
              <w:bottom w:val="single" w:sz="8" w:space="0" w:color="auto"/>
              <w:right w:val="single" w:sz="8" w:space="0" w:color="auto"/>
            </w:tcBorders>
            <w:vAlign w:val="center"/>
            <w:hideMark/>
          </w:tcPr>
          <w:p w:rsidR="002771C6" w:rsidRDefault="002771C6">
            <w:pPr>
              <w:spacing w:line="252" w:lineRule="auto"/>
              <w:ind w:left="144"/>
              <w:rPr>
                <w:color w:val="000000"/>
                <w:sz w:val="20"/>
                <w:szCs w:val="20"/>
              </w:rPr>
            </w:pPr>
            <w:r>
              <w:rPr>
                <w:color w:val="000000"/>
                <w:sz w:val="20"/>
                <w:szCs w:val="20"/>
              </w:rPr>
              <w:t>PI</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lastRenderedPageBreak/>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b/>
                <w:bCs/>
                <w:color w:val="000000"/>
                <w:sz w:val="20"/>
                <w:szCs w:val="20"/>
              </w:rPr>
              <w:t>Planner/Moderator</w:t>
            </w:r>
            <w:r>
              <w:rPr>
                <w:color w:val="000000"/>
                <w:sz w:val="20"/>
                <w:szCs w:val="20"/>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18"/>
                <w:szCs w:val="18"/>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297"/>
        </w:trPr>
        <w:tc>
          <w:tcPr>
            <w:tcW w:w="11604" w:type="dxa"/>
            <w:gridSpan w:val="8"/>
            <w:tcMar>
              <w:top w:w="0" w:type="dxa"/>
              <w:left w:w="108" w:type="dxa"/>
              <w:bottom w:w="0" w:type="dxa"/>
              <w:right w:w="108" w:type="dxa"/>
            </w:tcMar>
            <w:vAlign w:val="bottom"/>
          </w:tcPr>
          <w:p w:rsidR="002771C6" w:rsidRDefault="002771C6">
            <w:pPr>
              <w:spacing w:line="252" w:lineRule="auto"/>
              <w:jc w:val="center"/>
              <w:rPr>
                <w:sz w:val="20"/>
                <w:szCs w:val="20"/>
              </w:rPr>
            </w:pPr>
          </w:p>
        </w:tc>
        <w:tc>
          <w:tcPr>
            <w:tcW w:w="20" w:type="dxa"/>
            <w:vAlign w:val="center"/>
          </w:tcPr>
          <w:p w:rsidR="002771C6" w:rsidRDefault="002771C6">
            <w:pPr>
              <w:spacing w:line="252" w:lineRule="auto"/>
              <w:rPr>
                <w:sz w:val="20"/>
                <w:szCs w:val="20"/>
              </w:rPr>
            </w:pPr>
          </w:p>
        </w:tc>
        <w:tc>
          <w:tcPr>
            <w:tcW w:w="8038" w:type="dxa"/>
            <w:vAlign w:val="center"/>
          </w:tcPr>
          <w:p w:rsidR="002771C6" w:rsidRDefault="002771C6">
            <w:pPr>
              <w:spacing w:line="252" w:lineRule="auto"/>
              <w:rPr>
                <w:sz w:val="20"/>
                <w:szCs w:val="20"/>
              </w:rPr>
            </w:pPr>
          </w:p>
        </w:tc>
        <w:tc>
          <w:tcPr>
            <w:tcW w:w="20" w:type="dxa"/>
            <w:vAlign w:val="center"/>
          </w:tcPr>
          <w:p w:rsidR="002771C6" w:rsidRDefault="002771C6">
            <w:pPr>
              <w:spacing w:line="252" w:lineRule="auto"/>
              <w:rPr>
                <w:sz w:val="20"/>
                <w:szCs w:val="20"/>
              </w:rPr>
            </w:pPr>
          </w:p>
        </w:tc>
        <w:tc>
          <w:tcPr>
            <w:tcW w:w="1768" w:type="dxa"/>
            <w:vAlign w:val="center"/>
          </w:tcPr>
          <w:p w:rsidR="002771C6" w:rsidRDefault="002771C6">
            <w:pPr>
              <w:spacing w:line="252" w:lineRule="auto"/>
            </w:pPr>
          </w:p>
        </w:tc>
      </w:tr>
    </w:tbl>
    <w:p w:rsidR="00992D8E" w:rsidRDefault="00992D8E" w:rsidP="00992D8E">
      <w:pPr>
        <w:rPr>
          <w:rFonts w:asciiTheme="minorHAnsi" w:hAnsiTheme="minorHAnsi"/>
          <w:b/>
          <w:bCs/>
          <w:color w:val="000000"/>
        </w:rPr>
      </w:pPr>
    </w:p>
    <w:bookmarkEnd w:id="1"/>
    <w:sectPr w:rsidR="00992D8E" w:rsidSect="0033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61C0F"/>
    <w:rsid w:val="000839BD"/>
    <w:rsid w:val="000C0903"/>
    <w:rsid w:val="001A10A9"/>
    <w:rsid w:val="001E728B"/>
    <w:rsid w:val="002050D1"/>
    <w:rsid w:val="0024454F"/>
    <w:rsid w:val="00275DEB"/>
    <w:rsid w:val="002771C6"/>
    <w:rsid w:val="003038BB"/>
    <w:rsid w:val="00305241"/>
    <w:rsid w:val="00323644"/>
    <w:rsid w:val="0033031C"/>
    <w:rsid w:val="00330826"/>
    <w:rsid w:val="004201B8"/>
    <w:rsid w:val="00435BCD"/>
    <w:rsid w:val="004845FF"/>
    <w:rsid w:val="00500719"/>
    <w:rsid w:val="00506849"/>
    <w:rsid w:val="00514121"/>
    <w:rsid w:val="0054389D"/>
    <w:rsid w:val="005959AC"/>
    <w:rsid w:val="005C24EC"/>
    <w:rsid w:val="005E7CF4"/>
    <w:rsid w:val="00620811"/>
    <w:rsid w:val="0067125A"/>
    <w:rsid w:val="0072261C"/>
    <w:rsid w:val="00734036"/>
    <w:rsid w:val="00761EBA"/>
    <w:rsid w:val="0078719B"/>
    <w:rsid w:val="00796237"/>
    <w:rsid w:val="00901AD8"/>
    <w:rsid w:val="009257AC"/>
    <w:rsid w:val="00992D8E"/>
    <w:rsid w:val="009951ED"/>
    <w:rsid w:val="009B38A6"/>
    <w:rsid w:val="009E0457"/>
    <w:rsid w:val="00B1733C"/>
    <w:rsid w:val="00B22890"/>
    <w:rsid w:val="00B4052B"/>
    <w:rsid w:val="00BF427C"/>
    <w:rsid w:val="00C036DF"/>
    <w:rsid w:val="00CF0836"/>
    <w:rsid w:val="00D81679"/>
    <w:rsid w:val="00F80AF0"/>
    <w:rsid w:val="00FB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9263"/>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ite.ouhsc.edu/Mediasite/Channel/ch-pedsgr" TargetMode="Externa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99006833,,91902110932" TargetMode="External"/><Relationship Id="rId11" Type="http://schemas.openxmlformats.org/officeDocument/2006/relationships/fontTable" Target="fontTable.xml"/><Relationship Id="rId5" Type="http://schemas.openxmlformats.org/officeDocument/2006/relationships/hyperlink" Target="tel:+16692192599,,91902110932" TargetMode="Externa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https://medicine.ouhsc.edu/Academic-Departments/Pediatrics/Research-Education/Grand-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2022-01-14T19:40:00Z</dcterms:created>
  <dcterms:modified xsi:type="dcterms:W3CDTF">2022-01-14T19:40:00Z</dcterms:modified>
</cp:coreProperties>
</file>