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A6" w:rsidRPr="009123A6" w:rsidRDefault="009123A6" w:rsidP="00890158">
      <w:pPr>
        <w:jc w:val="center"/>
        <w:rPr>
          <w:b/>
          <w:bCs/>
          <w:sz w:val="28"/>
          <w:szCs w:val="28"/>
        </w:rPr>
      </w:pPr>
      <w:r w:rsidRPr="009123A6">
        <w:rPr>
          <w:b/>
          <w:bCs/>
          <w:sz w:val="28"/>
          <w:szCs w:val="28"/>
        </w:rPr>
        <w:t>University of Oklahoma Health Sciences Center</w:t>
      </w:r>
    </w:p>
    <w:p w:rsidR="00890158" w:rsidRPr="00DC7A6F" w:rsidRDefault="00890158" w:rsidP="00890158">
      <w:pPr>
        <w:jc w:val="center"/>
        <w:rPr>
          <w:b/>
          <w:bCs/>
          <w:sz w:val="28"/>
          <w:szCs w:val="28"/>
          <w:u w:val="single"/>
        </w:rPr>
      </w:pPr>
      <w:r w:rsidRPr="00DC7A6F">
        <w:rPr>
          <w:b/>
          <w:bCs/>
          <w:sz w:val="28"/>
          <w:szCs w:val="28"/>
          <w:u w:val="single"/>
        </w:rPr>
        <w:t>Regularly Scheduled Series</w:t>
      </w:r>
    </w:p>
    <w:p w:rsidR="00890158" w:rsidRPr="00627F2E" w:rsidRDefault="00890158" w:rsidP="00890158">
      <w:pPr>
        <w:jc w:val="center"/>
        <w:rPr>
          <w:rFonts w:asciiTheme="minorHAnsi" w:hAnsiTheme="minorHAnsi" w:cstheme="minorHAnsi"/>
          <w:b/>
          <w:color w:val="000000"/>
          <w:sz w:val="28"/>
          <w:szCs w:val="28"/>
        </w:rPr>
      </w:pPr>
      <w:r w:rsidRPr="00627F2E">
        <w:rPr>
          <w:rFonts w:asciiTheme="minorHAnsi" w:hAnsiTheme="minorHAnsi" w:cstheme="minorHAnsi"/>
          <w:b/>
          <w:color w:val="000000"/>
          <w:sz w:val="28"/>
          <w:szCs w:val="28"/>
        </w:rPr>
        <w:t>Cardiovascular Grand Rounds</w:t>
      </w:r>
    </w:p>
    <w:p w:rsidR="00890158" w:rsidRPr="00627F2E" w:rsidRDefault="00890158" w:rsidP="00890158">
      <w:pPr>
        <w:spacing w:after="120"/>
        <w:jc w:val="center"/>
        <w:rPr>
          <w:rFonts w:asciiTheme="minorHAnsi" w:hAnsiTheme="minorHAnsi" w:cstheme="minorHAnsi"/>
          <w:b/>
          <w:color w:val="000000"/>
          <w:sz w:val="24"/>
          <w:szCs w:val="28"/>
        </w:rPr>
      </w:pPr>
      <w:r w:rsidRPr="00627F2E">
        <w:rPr>
          <w:b/>
          <w:sz w:val="24"/>
          <w:szCs w:val="28"/>
        </w:rPr>
        <w:t>Department of Medicine/Cardiovascular Section</w:t>
      </w:r>
    </w:p>
    <w:p w:rsidR="00890158" w:rsidRDefault="00890158" w:rsidP="00890158">
      <w:pPr>
        <w:spacing w:after="120"/>
        <w:jc w:val="center"/>
        <w:rPr>
          <w:rFonts w:cs="Calibri"/>
          <w:b/>
          <w:color w:val="000000"/>
          <w:sz w:val="28"/>
          <w:szCs w:val="24"/>
        </w:rPr>
      </w:pPr>
      <w:r w:rsidRPr="00D25CDF">
        <w:rPr>
          <w:rFonts w:cs="Calibri"/>
          <w:b/>
          <w:color w:val="000000"/>
          <w:sz w:val="28"/>
          <w:szCs w:val="24"/>
        </w:rPr>
        <w:t>Course No. 2</w:t>
      </w:r>
      <w:r>
        <w:rPr>
          <w:rFonts w:cs="Calibri"/>
          <w:b/>
          <w:color w:val="000000"/>
          <w:sz w:val="28"/>
          <w:szCs w:val="24"/>
        </w:rPr>
        <w:t>2D31</w:t>
      </w:r>
    </w:p>
    <w:p w:rsidR="009150B8" w:rsidRPr="007034AA" w:rsidRDefault="009150B8" w:rsidP="00890158">
      <w:pPr>
        <w:spacing w:after="120"/>
        <w:jc w:val="center"/>
        <w:rPr>
          <w:rFonts w:cs="Calibri"/>
          <w:b/>
          <w:sz w:val="36"/>
          <w:szCs w:val="36"/>
        </w:rPr>
      </w:pPr>
      <w:r w:rsidRPr="007034AA">
        <w:rPr>
          <w:rFonts w:cs="Calibri"/>
          <w:b/>
          <w:sz w:val="36"/>
          <w:szCs w:val="36"/>
        </w:rPr>
        <w:t>Thursday, January 20, 2022</w:t>
      </w:r>
    </w:p>
    <w:p w:rsidR="009150B8" w:rsidRPr="007034AA" w:rsidRDefault="009150B8" w:rsidP="00890158">
      <w:pPr>
        <w:spacing w:after="120"/>
        <w:jc w:val="center"/>
        <w:rPr>
          <w:rFonts w:cs="Calibri"/>
          <w:b/>
          <w:sz w:val="36"/>
          <w:szCs w:val="36"/>
        </w:rPr>
      </w:pPr>
      <w:r w:rsidRPr="007034AA">
        <w:rPr>
          <w:rFonts w:cs="Calibri"/>
          <w:b/>
          <w:sz w:val="36"/>
          <w:szCs w:val="36"/>
        </w:rPr>
        <w:t>7:15 – 8:00 am</w:t>
      </w:r>
    </w:p>
    <w:p w:rsidR="00884FE8" w:rsidRPr="00977EB6" w:rsidRDefault="00884FE8" w:rsidP="00977EB6">
      <w:pPr>
        <w:rPr>
          <w:rFonts w:asciiTheme="minorHAnsi" w:hAnsiTheme="minorHAnsi"/>
          <w:color w:val="000000"/>
        </w:rPr>
      </w:pPr>
    </w:p>
    <w:p w:rsidR="00890158" w:rsidRPr="003E2FC6" w:rsidRDefault="00890158" w:rsidP="00890158">
      <w:pPr>
        <w:jc w:val="center"/>
        <w:rPr>
          <w:rFonts w:cs="Calibri"/>
          <w:color w:val="002060"/>
          <w:sz w:val="28"/>
          <w:szCs w:val="28"/>
        </w:rPr>
      </w:pPr>
      <w:r w:rsidRPr="003E2FC6">
        <w:rPr>
          <w:rFonts w:cs="Calibri"/>
          <w:b/>
          <w:bCs/>
          <w:color w:val="002060"/>
          <w:sz w:val="28"/>
          <w:szCs w:val="28"/>
        </w:rPr>
        <w:t>* * * ZOOM PRESENTATION* * *</w:t>
      </w:r>
    </w:p>
    <w:p w:rsidR="00890158" w:rsidRPr="00872347" w:rsidRDefault="00890158" w:rsidP="00890158">
      <w:pPr>
        <w:jc w:val="center"/>
        <w:rPr>
          <w:rFonts w:cs="Calibri"/>
          <w:b/>
          <w:color w:val="002060"/>
          <w:sz w:val="28"/>
          <w:szCs w:val="28"/>
        </w:rPr>
      </w:pPr>
      <w:r w:rsidRPr="00872347">
        <w:rPr>
          <w:rFonts w:cs="Calibri"/>
          <w:b/>
          <w:color w:val="002060"/>
          <w:sz w:val="28"/>
          <w:szCs w:val="28"/>
        </w:rPr>
        <w:t>Join Zoom Meeting</w:t>
      </w:r>
    </w:p>
    <w:p w:rsidR="00872347" w:rsidRPr="00872347" w:rsidRDefault="00872C7E" w:rsidP="00872347">
      <w:pPr>
        <w:pStyle w:val="PlainText"/>
        <w:jc w:val="center"/>
        <w:rPr>
          <w:b/>
        </w:rPr>
      </w:pPr>
      <w:hyperlink r:id="rId7" w:history="1">
        <w:r w:rsidR="00872347" w:rsidRPr="009F1F3E">
          <w:rPr>
            <w:rStyle w:val="Hyperlink"/>
            <w:b/>
          </w:rPr>
          <w:t>https://zoom.us/j/99195038598?pwd=UmZsYzZyUVhRMzFpYnFybHY0eEF0Zz09</w:t>
        </w:r>
      </w:hyperlink>
    </w:p>
    <w:p w:rsidR="00872347" w:rsidRPr="00872347" w:rsidRDefault="00872347" w:rsidP="00872347">
      <w:pPr>
        <w:pStyle w:val="PlainText"/>
        <w:jc w:val="center"/>
        <w:rPr>
          <w:b/>
        </w:rPr>
      </w:pPr>
      <w:r w:rsidRPr="00872347">
        <w:rPr>
          <w:b/>
        </w:rPr>
        <w:t>Meeting ID: 991 9503 8598</w:t>
      </w:r>
    </w:p>
    <w:p w:rsidR="00872347" w:rsidRPr="00872347" w:rsidRDefault="00872347" w:rsidP="00872347">
      <w:pPr>
        <w:pStyle w:val="PlainText"/>
        <w:jc w:val="center"/>
        <w:rPr>
          <w:b/>
        </w:rPr>
      </w:pPr>
      <w:r w:rsidRPr="00872347">
        <w:rPr>
          <w:b/>
        </w:rPr>
        <w:t>Passcode: 12345678</w:t>
      </w:r>
    </w:p>
    <w:p w:rsidR="00884FE8" w:rsidRPr="009150B8" w:rsidRDefault="00872347" w:rsidP="00872347">
      <w:pPr>
        <w:spacing w:after="120"/>
        <w:jc w:val="center"/>
        <w:rPr>
          <w:rFonts w:asciiTheme="minorHAnsi" w:hAnsiTheme="minorHAnsi"/>
          <w:b/>
          <w:color w:val="FF0000"/>
          <w:sz w:val="44"/>
          <w:szCs w:val="44"/>
        </w:rPr>
      </w:pPr>
      <w:r w:rsidRPr="009150B8">
        <w:rPr>
          <w:rFonts w:asciiTheme="minorHAnsi" w:hAnsiTheme="minorHAnsi"/>
          <w:b/>
          <w:bCs/>
          <w:color w:val="FF0000"/>
          <w:sz w:val="44"/>
          <w:szCs w:val="44"/>
        </w:rPr>
        <w:t xml:space="preserve"> </w:t>
      </w:r>
      <w:r w:rsidR="00884FE8" w:rsidRPr="009150B8">
        <w:rPr>
          <w:rFonts w:asciiTheme="minorHAnsi" w:hAnsiTheme="minorHAnsi"/>
          <w:b/>
          <w:bCs/>
          <w:color w:val="FF0000"/>
          <w:sz w:val="44"/>
          <w:szCs w:val="44"/>
        </w:rPr>
        <w:t>“</w:t>
      </w:r>
      <w:r w:rsidR="009150B8" w:rsidRPr="009150B8">
        <w:rPr>
          <w:b/>
          <w:color w:val="FF0000"/>
          <w:sz w:val="44"/>
          <w:szCs w:val="44"/>
        </w:rPr>
        <w:t>Thoracic Aortic Aneurysms: More than Meets the Eye</w:t>
      </w:r>
      <w:r w:rsidR="00884FE8" w:rsidRPr="009150B8">
        <w:rPr>
          <w:rFonts w:asciiTheme="minorHAnsi" w:hAnsiTheme="minorHAnsi"/>
          <w:b/>
          <w:bCs/>
          <w:color w:val="FF0000"/>
          <w:sz w:val="44"/>
          <w:szCs w:val="44"/>
        </w:rPr>
        <w:t>”</w:t>
      </w:r>
    </w:p>
    <w:p w:rsidR="00884FE8" w:rsidRPr="00977EB6" w:rsidRDefault="009150B8" w:rsidP="00977EB6">
      <w:pPr>
        <w:keepNext/>
        <w:jc w:val="center"/>
        <w:rPr>
          <w:rFonts w:asciiTheme="minorHAnsi" w:hAnsiTheme="minorHAnsi"/>
          <w:color w:val="000000"/>
        </w:rPr>
      </w:pPr>
      <w:r>
        <w:rPr>
          <w:rFonts w:asciiTheme="minorHAnsi" w:hAnsiTheme="minorHAnsi"/>
          <w:noProof/>
          <w:color w:val="000000"/>
        </w:rPr>
        <w:drawing>
          <wp:inline distT="0" distB="0" distL="0" distR="0">
            <wp:extent cx="1285875" cy="1784480"/>
            <wp:effectExtent l="95250" t="95250" r="85725" b="101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kin.JPG"/>
                    <pic:cNvPicPr/>
                  </pic:nvPicPr>
                  <pic:blipFill>
                    <a:blip r:embed="rId8">
                      <a:extLst>
                        <a:ext uri="{28A0092B-C50C-407E-A947-70E740481C1C}">
                          <a14:useLocalDpi xmlns:a14="http://schemas.microsoft.com/office/drawing/2010/main" val="0"/>
                        </a:ext>
                      </a:extLst>
                    </a:blip>
                    <a:stretch>
                      <a:fillRect/>
                    </a:stretch>
                  </pic:blipFill>
                  <pic:spPr>
                    <a:xfrm>
                      <a:off x="0" y="0"/>
                      <a:ext cx="1298230" cy="18016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884FE8" w:rsidRPr="00977EB6">
        <w:rPr>
          <w:rFonts w:asciiTheme="minorHAnsi" w:hAnsiTheme="minorHAnsi"/>
          <w:color w:val="000000"/>
        </w:rPr>
        <w:t> </w:t>
      </w:r>
    </w:p>
    <w:p w:rsidR="009150B8" w:rsidRPr="009150B8" w:rsidRDefault="009150B8" w:rsidP="009150B8">
      <w:pPr>
        <w:jc w:val="center"/>
        <w:rPr>
          <w:color w:val="002060"/>
          <w:sz w:val="28"/>
          <w:szCs w:val="28"/>
        </w:rPr>
      </w:pPr>
      <w:r w:rsidRPr="009150B8">
        <w:rPr>
          <w:color w:val="002060"/>
          <w:sz w:val="28"/>
          <w:szCs w:val="28"/>
        </w:rPr>
        <w:t>Presented By:</w:t>
      </w:r>
    </w:p>
    <w:p w:rsidR="009150B8" w:rsidRPr="009150B8" w:rsidRDefault="009150B8" w:rsidP="009150B8">
      <w:pPr>
        <w:jc w:val="center"/>
        <w:rPr>
          <w:b/>
          <w:color w:val="002060"/>
          <w:sz w:val="32"/>
          <w:szCs w:val="32"/>
        </w:rPr>
      </w:pPr>
      <w:r w:rsidRPr="009150B8">
        <w:rPr>
          <w:b/>
          <w:color w:val="002060"/>
          <w:sz w:val="32"/>
          <w:szCs w:val="32"/>
        </w:rPr>
        <w:t>Stanislav Henkin, MD, MPH</w:t>
      </w:r>
    </w:p>
    <w:p w:rsidR="009150B8" w:rsidRDefault="009150B8" w:rsidP="009150B8">
      <w:pPr>
        <w:shd w:val="clear" w:color="auto" w:fill="FFFFFF"/>
        <w:jc w:val="center"/>
        <w:rPr>
          <w:rFonts w:ascii="Arial" w:hAnsi="Arial" w:cs="Arial"/>
          <w:b/>
          <w:color w:val="002060"/>
          <w:sz w:val="32"/>
          <w:szCs w:val="32"/>
        </w:rPr>
      </w:pPr>
      <w:r w:rsidRPr="009150B8">
        <w:rPr>
          <w:rFonts w:ascii="Arial" w:hAnsi="Arial" w:cs="Arial"/>
          <w:b/>
          <w:color w:val="002060"/>
          <w:sz w:val="32"/>
          <w:szCs w:val="32"/>
        </w:rPr>
        <w:t>Assistant Professor of Medicine</w:t>
      </w:r>
    </w:p>
    <w:p w:rsidR="009150B8" w:rsidRPr="009150B8" w:rsidRDefault="009150B8" w:rsidP="009150B8">
      <w:pPr>
        <w:shd w:val="clear" w:color="auto" w:fill="FFFFFF"/>
        <w:jc w:val="center"/>
        <w:rPr>
          <w:rFonts w:ascii="Arial" w:hAnsi="Arial" w:cs="Arial"/>
          <w:b/>
          <w:color w:val="002060"/>
          <w:sz w:val="32"/>
          <w:szCs w:val="32"/>
        </w:rPr>
      </w:pPr>
      <w:r w:rsidRPr="009150B8">
        <w:rPr>
          <w:rFonts w:ascii="Arial" w:hAnsi="Arial" w:cs="Arial"/>
          <w:b/>
          <w:color w:val="002060"/>
          <w:sz w:val="32"/>
          <w:szCs w:val="32"/>
        </w:rPr>
        <w:t xml:space="preserve"> Geisel School of Medicine, Dartmouth</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9150B8" w:rsidRPr="009150B8" w:rsidRDefault="00C007BD" w:rsidP="009150B8">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890158">
        <w:rPr>
          <w:rFonts w:asciiTheme="minorHAnsi" w:hAnsiTheme="minorHAnsi"/>
          <w:b/>
          <w:color w:val="FF0000"/>
        </w:rPr>
        <w:t xml:space="preserve"> </w:t>
      </w:r>
      <w:r w:rsidR="009150B8" w:rsidRPr="009150B8">
        <w:rPr>
          <w:rFonts w:asciiTheme="minorHAnsi" w:hAnsiTheme="minorHAnsi"/>
        </w:rPr>
        <w:t>1)</w:t>
      </w:r>
      <w:r w:rsidR="009150B8">
        <w:rPr>
          <w:rFonts w:asciiTheme="minorHAnsi" w:hAnsiTheme="minorHAnsi"/>
        </w:rPr>
        <w:t xml:space="preserve"> </w:t>
      </w:r>
      <w:r w:rsidR="009150B8" w:rsidRPr="009150B8">
        <w:t>There is significant under-appreciation of heritable connective tissue disorders as an etiology for thoracic aortic aneurysms.</w:t>
      </w:r>
      <w:r w:rsidR="009150B8">
        <w:t xml:space="preserve"> 2) </w:t>
      </w:r>
      <w:r w:rsidR="009150B8" w:rsidRPr="009150B8">
        <w:t>There is wide variation in practice for surveillance and follow-up of individuals with thoracic aortic aneurysms.</w:t>
      </w:r>
    </w:p>
    <w:p w:rsidR="003C691A" w:rsidRDefault="003C691A" w:rsidP="00977EB6">
      <w:pPr>
        <w:rPr>
          <w:rFonts w:asciiTheme="minorHAnsi" w:hAnsiTheme="minorHAnsi"/>
          <w:b/>
          <w:color w:val="000000"/>
        </w:rPr>
      </w:pPr>
    </w:p>
    <w:p w:rsidR="00884FE8" w:rsidRPr="003C691A" w:rsidRDefault="00884FE8" w:rsidP="00890158">
      <w:pPr>
        <w:rPr>
          <w:rFonts w:asciiTheme="minorHAnsi" w:eastAsia="Times New Roman" w:hAnsiTheme="minorHAnsi" w:cstheme="minorHAnsi"/>
          <w:color w:val="000000"/>
          <w:szCs w:val="24"/>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r w:rsidR="00890158">
        <w:rPr>
          <w:rFonts w:asciiTheme="minorHAnsi" w:hAnsiTheme="minorHAnsi"/>
          <w:b/>
          <w:color w:val="FF0000"/>
        </w:rPr>
        <w:t xml:space="preserve"> </w:t>
      </w:r>
    </w:p>
    <w:p w:rsidR="009150B8" w:rsidRPr="009150B8" w:rsidRDefault="009150B8" w:rsidP="009150B8">
      <w:pPr>
        <w:pStyle w:val="ListParagraph"/>
        <w:numPr>
          <w:ilvl w:val="0"/>
          <w:numId w:val="6"/>
        </w:numPr>
        <w:contextualSpacing w:val="0"/>
      </w:pPr>
      <w:r w:rsidRPr="009150B8">
        <w:t>Recognize etiologies of thoracic aortic aneurysms.</w:t>
      </w:r>
    </w:p>
    <w:p w:rsidR="009150B8" w:rsidRPr="009150B8" w:rsidRDefault="009150B8" w:rsidP="009150B8">
      <w:pPr>
        <w:pStyle w:val="ListParagraph"/>
        <w:numPr>
          <w:ilvl w:val="0"/>
          <w:numId w:val="6"/>
        </w:numPr>
        <w:contextualSpacing w:val="0"/>
      </w:pPr>
      <w:r w:rsidRPr="009150B8">
        <w:t>Comprehend methods of surveillance for thoracic aortic aneurysms.</w:t>
      </w:r>
    </w:p>
    <w:p w:rsidR="009150B8" w:rsidRPr="009150B8" w:rsidRDefault="00DC55E6" w:rsidP="009150B8">
      <w:pPr>
        <w:pStyle w:val="ListParagraph"/>
        <w:numPr>
          <w:ilvl w:val="0"/>
          <w:numId w:val="6"/>
        </w:numPr>
        <w:contextualSpacing w:val="0"/>
      </w:pPr>
      <w:bookmarkStart w:id="0" w:name="_GoBack"/>
      <w:r>
        <w:t>Appraise</w:t>
      </w:r>
      <w:r w:rsidRPr="009150B8">
        <w:t xml:space="preserve"> </w:t>
      </w:r>
      <w:r w:rsidR="009150B8" w:rsidRPr="009150B8">
        <w:t>thresholds for repair of thoracic aortic aneurysms.</w:t>
      </w:r>
    </w:p>
    <w:bookmarkEnd w:id="0"/>
    <w:p w:rsidR="00890158" w:rsidRDefault="00890158"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lastRenderedPageBreak/>
        <w:t xml:space="preserve">The University of Oklahoma College of Medicine designates this live activity for a maximum of </w:t>
      </w:r>
      <w:r w:rsidR="00DC55E6">
        <w:rPr>
          <w:rFonts w:asciiTheme="minorHAnsi" w:hAnsiTheme="minorHAnsi"/>
          <w:color w:val="000000"/>
        </w:rPr>
        <w:t>.75</w:t>
      </w:r>
      <w:r w:rsidRPr="00977EB6">
        <w:rPr>
          <w:rFonts w:asciiTheme="minorHAnsi" w:hAnsiTheme="minorHAnsi"/>
          <w:color w:val="000000"/>
        </w:rPr>
        <w:t xml:space="preserve">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0158" w:rsidRDefault="00890158" w:rsidP="00890158">
      <w:pPr>
        <w:rPr>
          <w:rFonts w:asciiTheme="minorHAnsi" w:hAnsiTheme="minorHAnsi"/>
          <w:b/>
          <w:color w:val="000000"/>
        </w:rPr>
      </w:pPr>
    </w:p>
    <w:p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ANCC Accreditation Statement: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r w:rsidRPr="00890158">
        <w:rPr>
          <w:rFonts w:asciiTheme="minorHAnsi" w:hAnsiTheme="minorHAnsi"/>
          <w:color w:val="000000"/>
        </w:rPr>
        <w:t>.</w:t>
      </w:r>
    </w:p>
    <w:p w:rsidR="00890158" w:rsidRPr="00890158" w:rsidRDefault="00890158" w:rsidP="00890158">
      <w:pPr>
        <w:rPr>
          <w:rFonts w:asciiTheme="minorHAnsi" w:hAnsiTheme="minorHAnsi"/>
          <w:b/>
          <w:color w:val="000000"/>
        </w:rPr>
      </w:pPr>
    </w:p>
    <w:p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CNE Disclosure Statements: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p>
    <w:p w:rsidR="00890158" w:rsidRPr="00890158" w:rsidRDefault="00890158" w:rsidP="00890158">
      <w:pPr>
        <w:rPr>
          <w:rFonts w:asciiTheme="minorHAnsi" w:hAnsiTheme="minorHAnsi"/>
          <w:color w:val="000000"/>
        </w:rPr>
      </w:pPr>
    </w:p>
    <w:p w:rsidR="00890158" w:rsidRPr="00890158" w:rsidRDefault="00DC55E6" w:rsidP="00890158">
      <w:pPr>
        <w:rPr>
          <w:rFonts w:asciiTheme="minorHAnsi" w:hAnsiTheme="minorHAnsi"/>
          <w:color w:val="000000"/>
        </w:rPr>
      </w:pPr>
      <w:r>
        <w:rPr>
          <w:rFonts w:asciiTheme="minorHAnsi" w:hAnsiTheme="minorHAnsi"/>
          <w:color w:val="000000"/>
        </w:rPr>
        <w:t>.75</w:t>
      </w:r>
      <w:r w:rsidR="00890158" w:rsidRPr="00890158">
        <w:rPr>
          <w:rFonts w:asciiTheme="minorHAnsi" w:hAnsiTheme="minorHAnsi"/>
          <w:color w:val="000000"/>
        </w:rPr>
        <w:t xml:space="preserve"> CNE contact hours will be awarded for meeting the following criteria: 90% attendance of conference, completion and submission of evaluation form.</w:t>
      </w:r>
    </w:p>
    <w:p w:rsidR="00890158" w:rsidRPr="00890158" w:rsidRDefault="00890158" w:rsidP="00890158">
      <w:pPr>
        <w:rPr>
          <w:rFonts w:asciiTheme="minorHAnsi" w:hAnsiTheme="minorHAnsi"/>
          <w:color w:val="000000"/>
        </w:rPr>
      </w:pPr>
    </w:p>
    <w:p w:rsidR="00890158" w:rsidRPr="00890158" w:rsidRDefault="00890158" w:rsidP="00890158">
      <w:pPr>
        <w:rPr>
          <w:rFonts w:asciiTheme="minorHAnsi" w:hAnsiTheme="minorHAnsi"/>
          <w:color w:val="000000"/>
        </w:rPr>
      </w:pPr>
      <w:r w:rsidRPr="00890158">
        <w:rPr>
          <w:rFonts w:asciiTheme="minorHAnsi" w:hAnsiTheme="minorHAnsi"/>
          <w:color w:val="000000"/>
        </w:rPr>
        <w:t>This educational activity does not include any content that relates to the products and/or services of a commercial interest that would create a conflict of interest.</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A359FC" w:rsidRPr="00965086" w:rsidRDefault="00A359FC" w:rsidP="00A359FC">
      <w:pPr>
        <w:rPr>
          <w:rFonts w:asciiTheme="minorHAnsi" w:hAnsiTheme="minorHAnsi"/>
          <w:bCs/>
          <w:color w:val="000000"/>
        </w:rPr>
      </w:pPr>
      <w:r>
        <w:rPr>
          <w:rFonts w:asciiTheme="minorHAnsi" w:hAnsiTheme="minorHAnsi"/>
          <w:b/>
          <w:bCs/>
          <w:color w:val="000000"/>
        </w:rPr>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A359FC" w:rsidRPr="00965086" w:rsidRDefault="00A359FC" w:rsidP="00A359FC">
      <w:pPr>
        <w:rPr>
          <w:rFonts w:asciiTheme="minorHAnsi" w:hAnsiTheme="minorHAnsi"/>
          <w:bCs/>
          <w:color w:val="000000"/>
        </w:rPr>
      </w:pPr>
    </w:p>
    <w:p w:rsidR="00A359FC" w:rsidRPr="00965086" w:rsidRDefault="00A359FC" w:rsidP="00A359FC">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w:t>
      </w:r>
      <w:proofErr w:type="spellStart"/>
      <w:r w:rsidRPr="00965086">
        <w:rPr>
          <w:rFonts w:asciiTheme="minorHAnsi" w:hAnsiTheme="minorHAnsi"/>
          <w:bCs/>
          <w:color w:val="000000"/>
        </w:rPr>
        <w:t>reportingform</w:t>
      </w:r>
      <w:proofErr w:type="spellEnd"/>
      <w:r w:rsidRPr="00965086">
        <w:rPr>
          <w:rFonts w:asciiTheme="minorHAnsi" w:hAnsiTheme="minorHAnsi"/>
          <w:bCs/>
          <w:color w:val="000000"/>
        </w:rPr>
        <w:t>.</w:t>
      </w:r>
    </w:p>
    <w:p w:rsidR="00A359FC" w:rsidRPr="00965086" w:rsidRDefault="00A359FC" w:rsidP="00A359FC">
      <w:pPr>
        <w:rPr>
          <w:rFonts w:asciiTheme="minorHAnsi" w:hAnsiTheme="minorHAnsi"/>
          <w:bCs/>
          <w:color w:val="000000"/>
        </w:rPr>
      </w:pPr>
    </w:p>
    <w:p w:rsidR="00A359FC" w:rsidRDefault="00A359FC" w:rsidP="00A359FC">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037674">
          <w:rPr>
            <w:rStyle w:val="Hyperlink"/>
            <w:rFonts w:asciiTheme="minorHAnsi" w:hAnsiTheme="minorHAnsi"/>
            <w:bCs/>
          </w:rPr>
          <w:t>www.ou.edu/eoo</w:t>
        </w:r>
      </w:hyperlink>
      <w:r w:rsidRPr="00965086">
        <w:rPr>
          <w:rFonts w:asciiTheme="minorHAnsi" w:hAnsiTheme="minorHAnsi"/>
          <w:bCs/>
          <w:color w:val="000000"/>
        </w:rPr>
        <w:t>.</w:t>
      </w:r>
    </w:p>
    <w:p w:rsidR="00355683" w:rsidRPr="00165F69" w:rsidRDefault="00355683" w:rsidP="00977EB6">
      <w:pPr>
        <w:rPr>
          <w:rFonts w:asciiTheme="minorHAnsi" w:hAnsiTheme="minorHAnsi"/>
          <w:highlight w:val="yellow"/>
        </w:rPr>
      </w:pPr>
    </w:p>
    <w:p w:rsidR="00890158" w:rsidRPr="00D82300" w:rsidRDefault="00884FE8" w:rsidP="00890158">
      <w:pPr>
        <w:spacing w:after="120"/>
        <w:rPr>
          <w:rFonts w:cs="Calibri"/>
          <w:b/>
          <w:bCs/>
          <w:color w:val="000000"/>
          <w:szCs w:val="24"/>
        </w:rPr>
      </w:pPr>
      <w:r w:rsidRPr="00BB46E7">
        <w:rPr>
          <w:rFonts w:asciiTheme="minorHAnsi" w:hAnsiTheme="minorHAnsi"/>
          <w:b/>
          <w:bCs/>
          <w:color w:val="000000"/>
        </w:rPr>
        <w:t>Accommodation Statement</w:t>
      </w:r>
      <w:r w:rsidR="00890158">
        <w:rPr>
          <w:rFonts w:asciiTheme="minorHAnsi" w:hAnsiTheme="minorHAnsi"/>
          <w:b/>
          <w:bCs/>
          <w:color w:val="000000"/>
        </w:rPr>
        <w:t>:</w:t>
      </w:r>
      <w:r w:rsidR="00890158" w:rsidRPr="00890158">
        <w:rPr>
          <w:rFonts w:cs="Calibri"/>
          <w:color w:val="000000"/>
          <w:szCs w:val="24"/>
        </w:rPr>
        <w:t xml:space="preserve"> </w:t>
      </w:r>
      <w:r w:rsidR="00890158" w:rsidRPr="00D82300">
        <w:rPr>
          <w:rFonts w:cs="Calibri"/>
          <w:color w:val="000000"/>
          <w:szCs w:val="24"/>
        </w:rPr>
        <w:t xml:space="preserve">For accommodation, contact Debi Green @ </w:t>
      </w:r>
      <w:hyperlink r:id="rId10" w:history="1">
        <w:r w:rsidR="00890158" w:rsidRPr="00D82300">
          <w:rPr>
            <w:rStyle w:val="Hyperlink"/>
            <w:rFonts w:cs="Calibri"/>
            <w:szCs w:val="24"/>
          </w:rPr>
          <w:t>debi-green@ouhsc.edu</w:t>
        </w:r>
      </w:hyperlink>
      <w:r w:rsidR="00890158" w:rsidRPr="00D82300">
        <w:rPr>
          <w:rFonts w:cs="Calibri"/>
          <w:color w:val="000000"/>
          <w:szCs w:val="24"/>
        </w:rPr>
        <w:t xml:space="preserve"> or Pam Tomey @ </w:t>
      </w:r>
      <w:hyperlink r:id="rId11" w:history="1">
        <w:r w:rsidR="00890158" w:rsidRPr="00D82300">
          <w:rPr>
            <w:rStyle w:val="Hyperlink"/>
            <w:rFonts w:cs="Calibri"/>
            <w:szCs w:val="24"/>
          </w:rPr>
          <w:t>pam-tomey@ouhsc.edu</w:t>
        </w:r>
      </w:hyperlink>
      <w:r w:rsidR="00890158">
        <w:rPr>
          <w:rFonts w:cs="Calibri"/>
          <w:color w:val="000000"/>
          <w:szCs w:val="24"/>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w:t>
      </w:r>
      <w:r w:rsidR="00710A31">
        <w:rPr>
          <w:color w:val="000000"/>
          <w:szCs w:val="24"/>
        </w:rPr>
        <w:lastRenderedPageBreak/>
        <w:t>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Pr="008051FA" w:rsidRDefault="00890158"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A53DE7" w:rsidRPr="00165F69" w:rsidRDefault="00A53DE7" w:rsidP="009150B8">
      <w:pP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4"/>
        <w:gridCol w:w="1004"/>
        <w:gridCol w:w="1797"/>
        <w:gridCol w:w="2424"/>
        <w:gridCol w:w="1529"/>
        <w:gridCol w:w="1882"/>
      </w:tblGrid>
      <w:tr w:rsidR="007203CC" w:rsidRPr="007203CC" w:rsidTr="00A359FC">
        <w:tc>
          <w:tcPr>
            <w:tcW w:w="495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3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A359FC">
        <w:tc>
          <w:tcPr>
            <w:tcW w:w="2154"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004"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797"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24"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29"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2"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890158" w:rsidRPr="007203CC" w:rsidTr="00A359FC">
        <w:tc>
          <w:tcPr>
            <w:tcW w:w="2154"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rPr>
                <w:rFonts w:asciiTheme="minorHAnsi" w:hAnsiTheme="minorHAnsi" w:cstheme="minorHAnsi"/>
                <w:sz w:val="20"/>
                <w:szCs w:val="20"/>
              </w:rPr>
            </w:pPr>
            <w:r>
              <w:rPr>
                <w:rFonts w:asciiTheme="minorHAnsi" w:hAnsiTheme="minorHAnsi" w:cstheme="minorHAnsi"/>
                <w:sz w:val="20"/>
                <w:szCs w:val="20"/>
              </w:rPr>
              <w:t>Course Contact</w:t>
            </w:r>
          </w:p>
        </w:tc>
        <w:tc>
          <w:tcPr>
            <w:tcW w:w="1004"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Candice L.</w:t>
            </w:r>
          </w:p>
        </w:tc>
        <w:tc>
          <w:tcPr>
            <w:tcW w:w="1797"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Edwards</w:t>
            </w:r>
          </w:p>
        </w:tc>
        <w:tc>
          <w:tcPr>
            <w:tcW w:w="5835" w:type="dxa"/>
            <w:gridSpan w:val="3"/>
            <w:tcBorders>
              <w:top w:val="single" w:sz="4" w:space="0" w:color="auto"/>
              <w:left w:val="single" w:sz="4" w:space="0" w:color="auto"/>
              <w:bottom w:val="single" w:sz="4" w:space="0" w:color="auto"/>
              <w:right w:val="single" w:sz="4" w:space="0" w:color="auto"/>
            </w:tcBorders>
            <w:vAlign w:val="center"/>
          </w:tcPr>
          <w:p w:rsidR="00890158" w:rsidRDefault="00890158" w:rsidP="00890158">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A359FC">
        <w:tc>
          <w:tcPr>
            <w:tcW w:w="2154"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1004"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Carol L.</w:t>
            </w:r>
          </w:p>
        </w:tc>
        <w:tc>
          <w:tcPr>
            <w:tcW w:w="1797"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Davenport, MSN, RN-BC, NPD-BC, NPD-BC</w:t>
            </w:r>
          </w:p>
        </w:tc>
        <w:tc>
          <w:tcPr>
            <w:tcW w:w="5835" w:type="dxa"/>
            <w:gridSpan w:val="3"/>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A359FC">
        <w:tc>
          <w:tcPr>
            <w:tcW w:w="2154"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Pr>
                <w:rFonts w:asciiTheme="minorHAnsi" w:hAnsiTheme="minorHAnsi" w:cstheme="minorHAnsi"/>
                <w:sz w:val="20"/>
                <w:szCs w:val="20"/>
              </w:rPr>
              <w:t>Course Contact</w:t>
            </w:r>
          </w:p>
        </w:tc>
        <w:tc>
          <w:tcPr>
            <w:tcW w:w="1004"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Debi L.</w:t>
            </w:r>
          </w:p>
        </w:tc>
        <w:tc>
          <w:tcPr>
            <w:tcW w:w="1797"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Green</w:t>
            </w:r>
          </w:p>
        </w:tc>
        <w:tc>
          <w:tcPr>
            <w:tcW w:w="5835" w:type="dxa"/>
            <w:gridSpan w:val="3"/>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A359FC">
        <w:tc>
          <w:tcPr>
            <w:tcW w:w="2154"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1004"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Ethan A.</w:t>
            </w:r>
          </w:p>
        </w:tc>
        <w:tc>
          <w:tcPr>
            <w:tcW w:w="1797"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Hacker, MD</w:t>
            </w:r>
          </w:p>
        </w:tc>
        <w:tc>
          <w:tcPr>
            <w:tcW w:w="5835" w:type="dxa"/>
            <w:gridSpan w:val="3"/>
            <w:tcBorders>
              <w:top w:val="single" w:sz="4" w:space="0" w:color="auto"/>
              <w:left w:val="single" w:sz="4" w:space="0" w:color="auto"/>
              <w:bottom w:val="single" w:sz="4" w:space="0" w:color="auto"/>
              <w:right w:val="single" w:sz="8" w:space="0" w:color="auto"/>
            </w:tcBorders>
            <w:vAlign w:val="center"/>
          </w:tcPr>
          <w:p w:rsidR="00FB5B6F" w:rsidRPr="00977EB6" w:rsidRDefault="00FB5B6F" w:rsidP="00FB5B6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A359F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Planning Committee/</w:t>
            </w:r>
          </w:p>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Moderator</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Dwight W.</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Reynolds, MD</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Medtro</w:t>
            </w:r>
            <w:r>
              <w:rPr>
                <w:rFonts w:asciiTheme="minorHAnsi" w:hAnsiTheme="minorHAnsi" w:cstheme="minorHAnsi"/>
                <w:sz w:val="20"/>
                <w:szCs w:val="20"/>
              </w:rPr>
              <w:t>n</w:t>
            </w:r>
            <w:r w:rsidRPr="008112BF">
              <w:rPr>
                <w:rFonts w:asciiTheme="minorHAnsi" w:hAnsiTheme="minorHAnsi" w:cstheme="minorHAnsi"/>
                <w:sz w:val="20"/>
                <w:szCs w:val="20"/>
              </w:rPr>
              <w:t>ic</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cs="Calibri"/>
                <w:bCs/>
                <w:sz w:val="20"/>
              </w:rPr>
            </w:pPr>
            <w:r w:rsidRPr="008112BF">
              <w:rPr>
                <w:rFonts w:cs="Calibri"/>
                <w:bCs/>
                <w:sz w:val="20"/>
              </w:rPr>
              <w:t>Honorarium, Research Support</w:t>
            </w:r>
          </w:p>
        </w:tc>
        <w:tc>
          <w:tcPr>
            <w:tcW w:w="1882" w:type="dxa"/>
            <w:tcBorders>
              <w:top w:val="single" w:sz="4" w:space="0" w:color="auto"/>
              <w:left w:val="single" w:sz="4" w:space="0" w:color="auto"/>
              <w:bottom w:val="single" w:sz="8" w:space="0" w:color="auto"/>
              <w:right w:val="single" w:sz="8" w:space="0" w:color="auto"/>
            </w:tcBorders>
            <w:shd w:val="clear" w:color="auto" w:fill="auto"/>
            <w:vAlign w:val="center"/>
          </w:tcPr>
          <w:p w:rsidR="00FB5B6F" w:rsidRPr="008112BF" w:rsidRDefault="00FB5B6F" w:rsidP="00FB5B6F">
            <w:pPr>
              <w:rPr>
                <w:rFonts w:cs="Calibri"/>
                <w:bCs/>
                <w:sz w:val="20"/>
              </w:rPr>
            </w:pPr>
            <w:r w:rsidRPr="008112BF">
              <w:rPr>
                <w:rFonts w:cs="Calibri"/>
                <w:bCs/>
                <w:sz w:val="20"/>
              </w:rPr>
              <w:t>Consultant, Research Studies</w:t>
            </w:r>
          </w:p>
        </w:tc>
      </w:tr>
      <w:tr w:rsidR="00FB5B6F" w:rsidRPr="007203CC" w:rsidTr="00B0034E">
        <w:tc>
          <w:tcPr>
            <w:tcW w:w="10790" w:type="dxa"/>
            <w:gridSpan w:val="6"/>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Planner:</w:t>
            </w:r>
            <w:r>
              <w:rPr>
                <w:rFonts w:asciiTheme="minorHAnsi" w:hAnsiTheme="minorHAnsi" w:cstheme="minorHAnsi"/>
                <w:sz w:val="20"/>
                <w:szCs w:val="20"/>
              </w:rPr>
              <w:t xml:space="preserve"> </w:t>
            </w:r>
            <w:r w:rsidRPr="0021285E">
              <w:rPr>
                <w:rFonts w:asciiTheme="minorHAnsi" w:hAnsiTheme="minorHAnsi" w:cstheme="minorHAnsi"/>
                <w:sz w:val="20"/>
                <w:szCs w:val="20"/>
              </w:rPr>
              <w:t>The conflict was resolved by Dr. Reynolds agreeing to recuse himself from planning content in the conflicted area</w:t>
            </w:r>
            <w:r>
              <w:rPr>
                <w:rFonts w:asciiTheme="minorHAnsi" w:hAnsiTheme="minorHAnsi" w:cstheme="minorHAnsi"/>
                <w:sz w:val="20"/>
                <w:szCs w:val="20"/>
              </w:rPr>
              <w:t>.</w:t>
            </w:r>
          </w:p>
          <w:p w:rsidR="00FB5B6F" w:rsidRPr="0021285E"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Moderator:</w:t>
            </w:r>
            <w:r>
              <w:rPr>
                <w:rFonts w:asciiTheme="minorHAnsi" w:hAnsiTheme="minorHAnsi" w:cstheme="minorHAnsi"/>
                <w:sz w:val="20"/>
                <w:szCs w:val="20"/>
              </w:rPr>
              <w:t xml:space="preserve"> The conflict was resolved by Dr. Reynolds agreeing to limit his role </w:t>
            </w:r>
            <w:r w:rsidRPr="0021285E">
              <w:rPr>
                <w:rFonts w:asciiTheme="minorHAnsi" w:hAnsiTheme="minorHAnsi" w:cstheme="minorHAnsi"/>
                <w:sz w:val="20"/>
                <w:szCs w:val="20"/>
              </w:rPr>
              <w:t>to the introduction of presenters, fielding questions, and moderating the flow of discussion between participants and presenters.</w:t>
            </w:r>
          </w:p>
        </w:tc>
      </w:tr>
      <w:tr w:rsidR="00A359FC" w:rsidRPr="007203CC" w:rsidTr="00A359FC">
        <w:tc>
          <w:tcPr>
            <w:tcW w:w="2154" w:type="dxa"/>
            <w:tcBorders>
              <w:top w:val="single" w:sz="4" w:space="0" w:color="auto"/>
              <w:left w:val="single" w:sz="4" w:space="0" w:color="auto"/>
              <w:bottom w:val="single" w:sz="4" w:space="0" w:color="auto"/>
              <w:right w:val="single" w:sz="4" w:space="0" w:color="auto"/>
            </w:tcBorders>
            <w:vAlign w:val="center"/>
          </w:tcPr>
          <w:p w:rsidR="00A359FC" w:rsidRPr="00872C7E" w:rsidRDefault="00A359FC" w:rsidP="00A359FC">
            <w:pPr>
              <w:rPr>
                <w:rFonts w:asciiTheme="minorHAnsi" w:hAnsiTheme="minorHAnsi" w:cstheme="minorHAnsi"/>
                <w:sz w:val="20"/>
                <w:szCs w:val="20"/>
              </w:rPr>
            </w:pPr>
            <w:r w:rsidRPr="00872C7E">
              <w:rPr>
                <w:rFonts w:asciiTheme="minorHAnsi" w:hAnsiTheme="minorHAnsi" w:cstheme="minorHAnsi"/>
                <w:sz w:val="20"/>
                <w:szCs w:val="20"/>
              </w:rPr>
              <w:t>Presenter</w:t>
            </w:r>
          </w:p>
        </w:tc>
        <w:tc>
          <w:tcPr>
            <w:tcW w:w="1004" w:type="dxa"/>
            <w:tcBorders>
              <w:top w:val="single" w:sz="4" w:space="0" w:color="auto"/>
              <w:left w:val="single" w:sz="4" w:space="0" w:color="auto"/>
              <w:bottom w:val="single" w:sz="4" w:space="0" w:color="auto"/>
              <w:right w:val="single" w:sz="4" w:space="0" w:color="auto"/>
            </w:tcBorders>
            <w:vAlign w:val="center"/>
          </w:tcPr>
          <w:p w:rsidR="00A359FC" w:rsidRPr="00872C7E" w:rsidRDefault="00A359FC" w:rsidP="00A359FC">
            <w:pPr>
              <w:ind w:left="72"/>
              <w:rPr>
                <w:rFonts w:asciiTheme="minorHAnsi" w:hAnsiTheme="minorHAnsi" w:cstheme="minorHAnsi"/>
                <w:sz w:val="20"/>
                <w:szCs w:val="20"/>
              </w:rPr>
            </w:pPr>
            <w:r w:rsidRPr="00872C7E">
              <w:rPr>
                <w:sz w:val="20"/>
                <w:szCs w:val="20"/>
              </w:rPr>
              <w:t>Stanislav</w:t>
            </w:r>
          </w:p>
        </w:tc>
        <w:tc>
          <w:tcPr>
            <w:tcW w:w="1797" w:type="dxa"/>
            <w:tcBorders>
              <w:top w:val="single" w:sz="4" w:space="0" w:color="auto"/>
              <w:left w:val="single" w:sz="4" w:space="0" w:color="auto"/>
              <w:bottom w:val="single" w:sz="4" w:space="0" w:color="auto"/>
              <w:right w:val="single" w:sz="4" w:space="0" w:color="auto"/>
            </w:tcBorders>
            <w:vAlign w:val="center"/>
          </w:tcPr>
          <w:p w:rsidR="00A359FC" w:rsidRPr="00872C7E" w:rsidRDefault="00A359FC" w:rsidP="00A359FC">
            <w:pPr>
              <w:ind w:left="72"/>
              <w:rPr>
                <w:rFonts w:asciiTheme="minorHAnsi" w:hAnsiTheme="minorHAnsi" w:cstheme="minorHAnsi"/>
                <w:sz w:val="20"/>
                <w:szCs w:val="20"/>
              </w:rPr>
            </w:pPr>
            <w:r w:rsidRPr="00872C7E">
              <w:rPr>
                <w:rFonts w:asciiTheme="minorHAnsi" w:hAnsiTheme="minorHAnsi" w:cstheme="minorHAnsi"/>
                <w:sz w:val="20"/>
                <w:szCs w:val="20"/>
              </w:rPr>
              <w:t>Henkin, MD, MPH</w:t>
            </w:r>
          </w:p>
        </w:tc>
        <w:tc>
          <w:tcPr>
            <w:tcW w:w="5835" w:type="dxa"/>
            <w:gridSpan w:val="3"/>
            <w:tcBorders>
              <w:top w:val="single" w:sz="4" w:space="0" w:color="auto"/>
              <w:left w:val="single" w:sz="4" w:space="0" w:color="auto"/>
              <w:bottom w:val="single" w:sz="4" w:space="0" w:color="auto"/>
              <w:right w:val="single" w:sz="8" w:space="0" w:color="auto"/>
            </w:tcBorders>
            <w:vAlign w:val="center"/>
          </w:tcPr>
          <w:p w:rsidR="00A359FC" w:rsidRPr="00890158" w:rsidRDefault="00A359FC" w:rsidP="00A359FC">
            <w:pPr>
              <w:rPr>
                <w:rFonts w:asciiTheme="minorHAnsi" w:hAnsiTheme="minorHAnsi"/>
                <w:sz w:val="20"/>
                <w:szCs w:val="20"/>
                <w:highlight w:val="yellow"/>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359FC" w:rsidRPr="007203CC" w:rsidTr="00A359F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A359FC" w:rsidRPr="0021285E" w:rsidRDefault="00A359FC" w:rsidP="00A359FC">
            <w:pPr>
              <w:rPr>
                <w:rFonts w:asciiTheme="minorHAnsi" w:hAnsiTheme="minorHAnsi" w:cstheme="minorHAnsi"/>
                <w:sz w:val="20"/>
                <w:szCs w:val="20"/>
              </w:rPr>
            </w:pPr>
            <w:r w:rsidRPr="0021285E">
              <w:rPr>
                <w:rFonts w:asciiTheme="minorHAnsi" w:hAnsiTheme="minorHAnsi" w:cstheme="minorHAnsi"/>
                <w:sz w:val="20"/>
                <w:szCs w:val="20"/>
              </w:rPr>
              <w:t>Course Director/</w:t>
            </w:r>
            <w:r>
              <w:rPr>
                <w:rFonts w:asciiTheme="minorHAnsi" w:hAnsiTheme="minorHAnsi" w:cstheme="minorHAnsi"/>
                <w:sz w:val="20"/>
                <w:szCs w:val="20"/>
              </w:rPr>
              <w:t xml:space="preserve"> Presenter/Moderator</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359FC" w:rsidRPr="0021285E" w:rsidRDefault="00A359FC" w:rsidP="00A359FC">
            <w:pPr>
              <w:ind w:left="72"/>
              <w:rPr>
                <w:rFonts w:asciiTheme="minorHAnsi" w:hAnsiTheme="minorHAnsi" w:cstheme="minorHAnsi"/>
                <w:sz w:val="20"/>
                <w:szCs w:val="20"/>
              </w:rPr>
            </w:pPr>
            <w:r w:rsidRPr="0021285E">
              <w:rPr>
                <w:rFonts w:asciiTheme="minorHAnsi" w:hAnsiTheme="minorHAnsi" w:cstheme="minorHAnsi"/>
                <w:sz w:val="20"/>
                <w:szCs w:val="20"/>
              </w:rPr>
              <w:t>CA</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A359FC" w:rsidRPr="0021285E" w:rsidRDefault="00A359FC" w:rsidP="00A359FC">
            <w:pPr>
              <w:ind w:left="72"/>
              <w:rPr>
                <w:rFonts w:asciiTheme="minorHAnsi" w:hAnsiTheme="minorHAnsi" w:cstheme="minorHAnsi"/>
                <w:sz w:val="20"/>
                <w:szCs w:val="20"/>
              </w:rPr>
            </w:pPr>
            <w:r w:rsidRPr="0021285E">
              <w:rPr>
                <w:rFonts w:asciiTheme="minorHAnsi" w:hAnsiTheme="minorHAnsi" w:cstheme="minorHAnsi"/>
                <w:sz w:val="20"/>
                <w:szCs w:val="20"/>
              </w:rPr>
              <w:t>Sivaram, MD</w:t>
            </w:r>
          </w:p>
        </w:tc>
        <w:tc>
          <w:tcPr>
            <w:tcW w:w="583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A359FC" w:rsidRPr="00F11C79" w:rsidRDefault="00A359FC" w:rsidP="00A359FC">
            <w:pPr>
              <w:rPr>
                <w:rFonts w:cs="Calibri"/>
                <w:b/>
                <w:bCs/>
                <w:sz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21C"/>
    <w:multiLevelType w:val="hybridMultilevel"/>
    <w:tmpl w:val="69F0AC4E"/>
    <w:lvl w:ilvl="0" w:tplc="65E80B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3017D"/>
    <w:multiLevelType w:val="hybridMultilevel"/>
    <w:tmpl w:val="7652BC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102E3E"/>
    <w:rsid w:val="001376F1"/>
    <w:rsid w:val="00165F69"/>
    <w:rsid w:val="001A763F"/>
    <w:rsid w:val="001E4BF3"/>
    <w:rsid w:val="0021756A"/>
    <w:rsid w:val="002F4AB5"/>
    <w:rsid w:val="00341461"/>
    <w:rsid w:val="00355683"/>
    <w:rsid w:val="003C691A"/>
    <w:rsid w:val="003E1622"/>
    <w:rsid w:val="003F66FB"/>
    <w:rsid w:val="00483DDC"/>
    <w:rsid w:val="004C2A5E"/>
    <w:rsid w:val="004D536D"/>
    <w:rsid w:val="004F5896"/>
    <w:rsid w:val="005215E7"/>
    <w:rsid w:val="005D687A"/>
    <w:rsid w:val="005F7A6E"/>
    <w:rsid w:val="00632E69"/>
    <w:rsid w:val="00650E06"/>
    <w:rsid w:val="006A2E9E"/>
    <w:rsid w:val="006A4239"/>
    <w:rsid w:val="006C2108"/>
    <w:rsid w:val="007034AA"/>
    <w:rsid w:val="00710A31"/>
    <w:rsid w:val="00720047"/>
    <w:rsid w:val="007203CC"/>
    <w:rsid w:val="00782689"/>
    <w:rsid w:val="00790F6B"/>
    <w:rsid w:val="008051FA"/>
    <w:rsid w:val="00872347"/>
    <w:rsid w:val="00872C7E"/>
    <w:rsid w:val="00884FE8"/>
    <w:rsid w:val="00890158"/>
    <w:rsid w:val="00896743"/>
    <w:rsid w:val="008A6435"/>
    <w:rsid w:val="008C0275"/>
    <w:rsid w:val="009123A6"/>
    <w:rsid w:val="009150B8"/>
    <w:rsid w:val="00922708"/>
    <w:rsid w:val="00977EB6"/>
    <w:rsid w:val="009B6304"/>
    <w:rsid w:val="009C3982"/>
    <w:rsid w:val="00A359FC"/>
    <w:rsid w:val="00A42CDD"/>
    <w:rsid w:val="00A50DAA"/>
    <w:rsid w:val="00A53DE7"/>
    <w:rsid w:val="00A8243C"/>
    <w:rsid w:val="00B1119F"/>
    <w:rsid w:val="00B26176"/>
    <w:rsid w:val="00B52B67"/>
    <w:rsid w:val="00B578B1"/>
    <w:rsid w:val="00B864E8"/>
    <w:rsid w:val="00B96582"/>
    <w:rsid w:val="00BB46E7"/>
    <w:rsid w:val="00BB496D"/>
    <w:rsid w:val="00C007BD"/>
    <w:rsid w:val="00C02746"/>
    <w:rsid w:val="00C74B49"/>
    <w:rsid w:val="00C85E86"/>
    <w:rsid w:val="00D66C6F"/>
    <w:rsid w:val="00DC55E6"/>
    <w:rsid w:val="00E10889"/>
    <w:rsid w:val="00E125D3"/>
    <w:rsid w:val="00E6288E"/>
    <w:rsid w:val="00E848AC"/>
    <w:rsid w:val="00EC577B"/>
    <w:rsid w:val="00EF34DC"/>
    <w:rsid w:val="00F41EB9"/>
    <w:rsid w:val="00FA73A0"/>
    <w:rsid w:val="00FB5B6F"/>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72347"/>
    <w:rPr>
      <w:rFonts w:cstheme="minorBidi"/>
      <w:szCs w:val="21"/>
    </w:rPr>
  </w:style>
  <w:style w:type="character" w:customStyle="1" w:styleId="PlainTextChar">
    <w:name w:val="Plain Text Char"/>
    <w:basedOn w:val="DefaultParagraphFont"/>
    <w:link w:val="PlainText"/>
    <w:uiPriority w:val="99"/>
    <w:semiHidden/>
    <w:rsid w:val="00872347"/>
    <w:rPr>
      <w:rFonts w:ascii="Calibri" w:hAnsi="Calibri"/>
      <w:szCs w:val="21"/>
    </w:rPr>
  </w:style>
  <w:style w:type="character" w:customStyle="1" w:styleId="UnresolvedMention">
    <w:name w:val="Unresolved Mention"/>
    <w:basedOn w:val="DefaultParagraphFont"/>
    <w:uiPriority w:val="99"/>
    <w:semiHidden/>
    <w:unhideWhenUsed/>
    <w:rsid w:val="0087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3777">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316304029">
      <w:bodyDiv w:val="1"/>
      <w:marLeft w:val="0"/>
      <w:marRight w:val="0"/>
      <w:marTop w:val="0"/>
      <w:marBottom w:val="0"/>
      <w:divBdr>
        <w:top w:val="none" w:sz="0" w:space="0" w:color="auto"/>
        <w:left w:val="none" w:sz="0" w:space="0" w:color="auto"/>
        <w:bottom w:val="none" w:sz="0" w:space="0" w:color="auto"/>
        <w:right w:val="none" w:sz="0" w:space="0" w:color="auto"/>
      </w:divBdr>
    </w:div>
    <w:div w:id="1783648955">
      <w:bodyDiv w:val="1"/>
      <w:marLeft w:val="0"/>
      <w:marRight w:val="0"/>
      <w:marTop w:val="0"/>
      <w:marBottom w:val="0"/>
      <w:divBdr>
        <w:top w:val="none" w:sz="0" w:space="0" w:color="auto"/>
        <w:left w:val="none" w:sz="0" w:space="0" w:color="auto"/>
        <w:bottom w:val="none" w:sz="0" w:space="0" w:color="auto"/>
        <w:right w:val="none" w:sz="0" w:space="0" w:color="auto"/>
      </w:divBdr>
    </w:div>
    <w:div w:id="19040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9195038598?pwd=UmZsYzZyUVhRMzFpYnFybHY0eEF0Zz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tomey@ouhsc.edu" TargetMode="External"/><Relationship Id="rId5" Type="http://schemas.openxmlformats.org/officeDocument/2006/relationships/footnotes" Target="footnotes.xml"/><Relationship Id="rId10" Type="http://schemas.openxmlformats.org/officeDocument/2006/relationships/hyperlink" Target="mailto:debi-green@ouhsc.edu" TargetMode="External"/><Relationship Id="rId4" Type="http://schemas.openxmlformats.org/officeDocument/2006/relationships/webSettings" Target="webSettings.xml"/><Relationship Id="rId9" Type="http://schemas.openxmlformats.org/officeDocument/2006/relationships/hyperlink" Target="http://www.ou.edu/eo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2022-01-18T16:29:00Z</dcterms:created>
  <dcterms:modified xsi:type="dcterms:W3CDTF">2022-01-18T16:29:00Z</dcterms:modified>
</cp:coreProperties>
</file>