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1F" w:rsidRPr="00FD2EC0" w:rsidRDefault="00FC431F" w:rsidP="003D7127">
      <w:pPr>
        <w:jc w:val="center"/>
        <w:rPr>
          <w:rFonts w:ascii="Arial Narrow" w:eastAsia="Times New Roman" w:hAnsi="Arial Narrow"/>
          <w:b/>
          <w:color w:val="000000"/>
          <w:sz w:val="28"/>
          <w:szCs w:val="28"/>
        </w:rPr>
      </w:pPr>
      <w:r w:rsidRPr="00FD2EC0">
        <w:rPr>
          <w:rFonts w:ascii="Arial Narrow" w:eastAsia="Times New Roman" w:hAnsi="Arial Narrow"/>
          <w:b/>
          <w:color w:val="000000"/>
          <w:sz w:val="28"/>
          <w:szCs w:val="28"/>
        </w:rPr>
        <w:t>Pediatric Grand Rounds – Tulsa SCM</w:t>
      </w:r>
    </w:p>
    <w:p w:rsidR="00FC431F" w:rsidRPr="00FD2EC0" w:rsidRDefault="003668B1" w:rsidP="003D7127">
      <w:pPr>
        <w:spacing w:after="120"/>
        <w:jc w:val="center"/>
        <w:rPr>
          <w:rFonts w:ascii="Arial Narrow" w:eastAsia="Times New Roman" w:hAnsi="Arial Narrow"/>
          <w:b/>
          <w:color w:val="000000"/>
          <w:sz w:val="28"/>
          <w:szCs w:val="28"/>
        </w:rPr>
      </w:pPr>
      <w:r w:rsidRPr="00FD2EC0">
        <w:rPr>
          <w:rFonts w:ascii="Arial Narrow" w:eastAsia="Times New Roman" w:hAnsi="Arial Narrow"/>
          <w:b/>
          <w:color w:val="000000"/>
          <w:sz w:val="28"/>
          <w:szCs w:val="28"/>
        </w:rPr>
        <w:t>Course No. 22</w:t>
      </w:r>
      <w:r w:rsidR="00FC431F" w:rsidRPr="00FD2EC0">
        <w:rPr>
          <w:rFonts w:ascii="Arial Narrow" w:eastAsia="Times New Roman" w:hAnsi="Arial Narrow"/>
          <w:b/>
          <w:color w:val="000000"/>
          <w:sz w:val="28"/>
          <w:szCs w:val="28"/>
        </w:rPr>
        <w:t>D30</w:t>
      </w:r>
    </w:p>
    <w:p w:rsidR="00FC431F" w:rsidRPr="00FD2EC0" w:rsidRDefault="004A6F9C" w:rsidP="003D7127">
      <w:pPr>
        <w:jc w:val="center"/>
        <w:rPr>
          <w:rFonts w:ascii="Arial Narrow" w:eastAsia="Times New Roman" w:hAnsi="Arial Narrow"/>
          <w:b/>
          <w:color w:val="000000"/>
          <w:sz w:val="28"/>
          <w:szCs w:val="28"/>
        </w:rPr>
      </w:pPr>
      <w:bookmarkStart w:id="0" w:name="_GoBack"/>
      <w:r>
        <w:rPr>
          <w:rFonts w:ascii="Arial Narrow" w:eastAsia="Times New Roman" w:hAnsi="Arial Narrow"/>
          <w:b/>
          <w:color w:val="000000"/>
          <w:sz w:val="28"/>
          <w:szCs w:val="28"/>
        </w:rPr>
        <w:t>Tuesday, January 25</w:t>
      </w:r>
      <w:r w:rsidR="003D7127">
        <w:rPr>
          <w:rFonts w:ascii="Arial Narrow" w:eastAsia="Times New Roman" w:hAnsi="Arial Narrow"/>
          <w:b/>
          <w:color w:val="000000"/>
          <w:sz w:val="28"/>
          <w:szCs w:val="28"/>
        </w:rPr>
        <w:t>, 2022</w:t>
      </w:r>
    </w:p>
    <w:bookmarkEnd w:id="0"/>
    <w:p w:rsidR="00FC431F" w:rsidRPr="00FD2EC0" w:rsidRDefault="004A6F9C" w:rsidP="003D7127">
      <w:pPr>
        <w:jc w:val="center"/>
        <w:rPr>
          <w:rFonts w:ascii="Arial Narrow" w:eastAsia="Times New Roman" w:hAnsi="Arial Narrow"/>
          <w:b/>
          <w:color w:val="000000"/>
          <w:sz w:val="28"/>
          <w:szCs w:val="28"/>
        </w:rPr>
      </w:pPr>
      <w:r>
        <w:rPr>
          <w:rFonts w:ascii="Arial Narrow" w:eastAsia="Times New Roman" w:hAnsi="Arial Narrow"/>
          <w:b/>
          <w:color w:val="000000"/>
          <w:sz w:val="28"/>
          <w:szCs w:val="28"/>
        </w:rPr>
        <w:t>8:00 AM - 9:00 AM</w:t>
      </w:r>
    </w:p>
    <w:p w:rsidR="00884FE8" w:rsidRPr="00FD2EC0" w:rsidRDefault="00884FE8" w:rsidP="003D7127">
      <w:pPr>
        <w:jc w:val="center"/>
        <w:rPr>
          <w:rFonts w:ascii="Arial Narrow" w:hAnsi="Arial Narrow"/>
          <w:color w:val="000000"/>
        </w:rPr>
      </w:pPr>
    </w:p>
    <w:p w:rsidR="00884FE8" w:rsidRPr="00FD2EC0" w:rsidRDefault="00884FE8" w:rsidP="003D7127">
      <w:pPr>
        <w:jc w:val="center"/>
        <w:rPr>
          <w:rFonts w:ascii="Arial Narrow" w:hAnsi="Arial Narrow"/>
          <w:b/>
          <w:bCs/>
          <w:color w:val="FF0000"/>
          <w:sz w:val="28"/>
          <w:szCs w:val="28"/>
        </w:rPr>
      </w:pPr>
      <w:r w:rsidRPr="00FD2EC0">
        <w:rPr>
          <w:rFonts w:ascii="Arial Narrow" w:hAnsi="Arial Narrow"/>
          <w:b/>
          <w:bCs/>
          <w:color w:val="FF0000"/>
          <w:sz w:val="28"/>
          <w:szCs w:val="28"/>
        </w:rPr>
        <w:t xml:space="preserve">* * * </w:t>
      </w:r>
      <w:r w:rsidR="00FC431F" w:rsidRPr="00FD2EC0">
        <w:rPr>
          <w:rFonts w:ascii="Arial Narrow" w:hAnsi="Arial Narrow"/>
          <w:b/>
          <w:bCs/>
          <w:color w:val="1F497D"/>
          <w:sz w:val="28"/>
          <w:szCs w:val="28"/>
        </w:rPr>
        <w:t>Zoom Teleconference Meeting</w:t>
      </w:r>
      <w:r w:rsidR="009B6304" w:rsidRPr="00FD2EC0">
        <w:rPr>
          <w:rFonts w:ascii="Arial Narrow" w:hAnsi="Arial Narrow"/>
          <w:b/>
          <w:bCs/>
          <w:color w:val="FF0000"/>
          <w:sz w:val="28"/>
          <w:szCs w:val="28"/>
        </w:rPr>
        <w:t xml:space="preserve"> </w:t>
      </w:r>
      <w:r w:rsidRPr="00FD2EC0">
        <w:rPr>
          <w:rFonts w:ascii="Arial Narrow" w:hAnsi="Arial Narrow"/>
          <w:b/>
          <w:bCs/>
          <w:color w:val="FF0000"/>
          <w:sz w:val="28"/>
          <w:szCs w:val="28"/>
        </w:rPr>
        <w:t>* * *</w:t>
      </w:r>
    </w:p>
    <w:p w:rsidR="003668B1" w:rsidRPr="00FD2EC0" w:rsidRDefault="003668B1" w:rsidP="003D7127">
      <w:pPr>
        <w:jc w:val="center"/>
        <w:rPr>
          <w:rFonts w:ascii="Arial Narrow" w:hAnsi="Arial Narrow"/>
          <w:color w:val="000000"/>
          <w:sz w:val="36"/>
          <w:szCs w:val="28"/>
        </w:rPr>
      </w:pPr>
    </w:p>
    <w:p w:rsidR="003D7127" w:rsidRPr="004A6F9C" w:rsidRDefault="004A6F9C" w:rsidP="003D7127">
      <w:pPr>
        <w:jc w:val="center"/>
        <w:rPr>
          <w:rFonts w:ascii="Arial Narrow" w:eastAsia="Times New Roman" w:hAnsi="Arial Narrow" w:cs="Tahoma"/>
          <w:color w:val="FF0000"/>
          <w:sz w:val="24"/>
          <w:szCs w:val="20"/>
        </w:rPr>
      </w:pPr>
      <w:r>
        <w:rPr>
          <w:rFonts w:ascii="Arial Narrow" w:eastAsia="Times New Roman" w:hAnsi="Arial Narrow" w:cs="Tahoma"/>
          <w:color w:val="FF0000"/>
          <w:sz w:val="24"/>
          <w:szCs w:val="20"/>
        </w:rPr>
        <w:t>“</w:t>
      </w:r>
      <w:r w:rsidRPr="004A6F9C">
        <w:rPr>
          <w:rFonts w:cs="Calibri"/>
          <w:color w:val="FF0000"/>
        </w:rPr>
        <w:t>Puberty update for pediatricians</w:t>
      </w:r>
      <w:r w:rsidR="009B5B75" w:rsidRPr="004A6F9C">
        <w:rPr>
          <w:rFonts w:ascii="Arial Narrow" w:eastAsia="Times New Roman" w:hAnsi="Arial Narrow" w:cs="Tahoma"/>
          <w:color w:val="FF0000"/>
          <w:sz w:val="24"/>
          <w:szCs w:val="20"/>
        </w:rPr>
        <w:t>”</w:t>
      </w:r>
    </w:p>
    <w:p w:rsidR="00884FE8" w:rsidRPr="00FD2EC0" w:rsidRDefault="00884FE8" w:rsidP="003D7127">
      <w:pPr>
        <w:jc w:val="center"/>
        <w:rPr>
          <w:rFonts w:ascii="Arial Narrow" w:hAnsi="Arial Narrow"/>
          <w:color w:val="000000"/>
        </w:rPr>
      </w:pPr>
      <w:r w:rsidRPr="00FD2EC0">
        <w:rPr>
          <w:rFonts w:ascii="Arial Narrow" w:hAnsi="Arial Narrow"/>
          <w:color w:val="000000"/>
        </w:rPr>
        <w:t>- - - - - - - - - - - - - - - - - - - -</w:t>
      </w:r>
    </w:p>
    <w:p w:rsidR="004A6F9C" w:rsidRDefault="00884FE8" w:rsidP="004A6F9C">
      <w:pPr>
        <w:jc w:val="center"/>
        <w:rPr>
          <w:rFonts w:ascii="Arial Narrow" w:hAnsi="Arial Narrow"/>
          <w:color w:val="000000" w:themeColor="text1"/>
        </w:rPr>
      </w:pPr>
      <w:r w:rsidRPr="004E06F7">
        <w:rPr>
          <w:rFonts w:ascii="Arial Narrow" w:hAnsi="Arial Narrow"/>
          <w:color w:val="000000" w:themeColor="text1"/>
        </w:rPr>
        <w:t>Presented by:</w:t>
      </w:r>
      <w:r w:rsidR="004A6F9C">
        <w:rPr>
          <w:rFonts w:ascii="Arial Narrow" w:hAnsi="Arial Narrow"/>
          <w:color w:val="000000" w:themeColor="text1"/>
        </w:rPr>
        <w:t xml:space="preserve"> Shelly B. Mercer, MD</w:t>
      </w:r>
    </w:p>
    <w:p w:rsidR="004A6F9C" w:rsidRDefault="004A6F9C" w:rsidP="004A6F9C">
      <w:pPr>
        <w:jc w:val="center"/>
        <w:rPr>
          <w:rFonts w:ascii="Arial Narrow" w:hAnsi="Arial Narrow"/>
          <w:color w:val="000000" w:themeColor="text1"/>
        </w:rPr>
      </w:pPr>
      <w:r>
        <w:rPr>
          <w:rFonts w:ascii="Arial Narrow" w:hAnsi="Arial Narrow"/>
          <w:color w:val="000000" w:themeColor="text1"/>
        </w:rPr>
        <w:t>Assistant Professor, OU Department of Pediatrics</w:t>
      </w:r>
    </w:p>
    <w:p w:rsidR="004A6F9C" w:rsidRPr="004A6F9C" w:rsidRDefault="004A6F9C" w:rsidP="004A6F9C">
      <w:pPr>
        <w:jc w:val="center"/>
        <w:rPr>
          <w:rFonts w:ascii="Arial Narrow" w:hAnsi="Arial Narrow"/>
          <w:color w:val="000000" w:themeColor="text1"/>
        </w:rPr>
      </w:pPr>
      <w:r>
        <w:rPr>
          <w:rFonts w:ascii="Arial Narrow" w:hAnsi="Arial Narrow"/>
          <w:color w:val="000000" w:themeColor="text1"/>
        </w:rPr>
        <w:t>Pediatric Diabetes &amp; Endocrinology (Board Certified)</w:t>
      </w:r>
    </w:p>
    <w:p w:rsidR="004A6F9C" w:rsidRDefault="004A6F9C" w:rsidP="004A6F9C">
      <w:pPr>
        <w:rPr>
          <w:rFonts w:cs="Calibri"/>
          <w:color w:val="1F497D"/>
        </w:rPr>
      </w:pPr>
    </w:p>
    <w:p w:rsidR="004A6F9C" w:rsidRPr="004A6F9C" w:rsidRDefault="004A6F9C" w:rsidP="004A6F9C">
      <w:pPr>
        <w:rPr>
          <w:rFonts w:cs="Calibri"/>
        </w:rPr>
      </w:pPr>
      <w:r w:rsidRPr="004A6F9C">
        <w:rPr>
          <w:rFonts w:cs="Calibri"/>
        </w:rPr>
        <w:t>Practice Gap</w:t>
      </w:r>
    </w:p>
    <w:p w:rsidR="004A6F9C" w:rsidRPr="004A6F9C" w:rsidRDefault="004A6F9C" w:rsidP="004A6F9C">
      <w:pPr>
        <w:numPr>
          <w:ilvl w:val="0"/>
          <w:numId w:val="14"/>
        </w:numPr>
        <w:rPr>
          <w:rFonts w:eastAsia="Times New Roman" w:cs="Calibri"/>
        </w:rPr>
      </w:pPr>
      <w:r w:rsidRPr="004A6F9C">
        <w:rPr>
          <w:rFonts w:eastAsia="Times New Roman" w:cs="Calibri"/>
        </w:rPr>
        <w:t xml:space="preserve">Early identification of pubertal disorders is essential to maximize the full growth and developmental potential of the child.  This lecture is designed to aid the pediatrician in early diagnosis and intervention of pubertal disorders. </w:t>
      </w:r>
    </w:p>
    <w:p w:rsidR="004A6F9C" w:rsidRPr="004A6F9C" w:rsidRDefault="004A6F9C" w:rsidP="004A6F9C">
      <w:pPr>
        <w:ind w:left="720"/>
        <w:rPr>
          <w:rFonts w:eastAsia="Times New Roman" w:cs="Calibri"/>
        </w:rPr>
      </w:pPr>
    </w:p>
    <w:p w:rsidR="004A6F9C" w:rsidRPr="004A6F9C" w:rsidRDefault="004A6F9C" w:rsidP="004A6F9C">
      <w:pPr>
        <w:rPr>
          <w:rFonts w:cs="Calibri"/>
        </w:rPr>
      </w:pPr>
      <w:r w:rsidRPr="004A6F9C">
        <w:rPr>
          <w:rFonts w:cs="Calibri"/>
        </w:rPr>
        <w:t>Learning Objectives</w:t>
      </w:r>
    </w:p>
    <w:p w:rsidR="004A6F9C" w:rsidRPr="004A6F9C" w:rsidRDefault="004A6F9C" w:rsidP="004A6F9C">
      <w:pPr>
        <w:numPr>
          <w:ilvl w:val="0"/>
          <w:numId w:val="13"/>
        </w:numPr>
        <w:rPr>
          <w:rFonts w:eastAsia="Times New Roman" w:cs="Calibri"/>
        </w:rPr>
      </w:pPr>
      <w:r w:rsidRPr="004A6F9C">
        <w:rPr>
          <w:rFonts w:eastAsia="Times New Roman" w:cs="Calibri"/>
        </w:rPr>
        <w:t>Review pubertal milestones and growth patterns</w:t>
      </w:r>
    </w:p>
    <w:p w:rsidR="004A6F9C" w:rsidRPr="004A6F9C" w:rsidRDefault="004A6F9C" w:rsidP="004A6F9C">
      <w:pPr>
        <w:numPr>
          <w:ilvl w:val="0"/>
          <w:numId w:val="13"/>
        </w:numPr>
        <w:rPr>
          <w:rFonts w:eastAsia="Times New Roman" w:cs="Calibri"/>
        </w:rPr>
      </w:pPr>
      <w:r w:rsidRPr="004A6F9C">
        <w:rPr>
          <w:rFonts w:eastAsia="Times New Roman" w:cs="Calibri"/>
        </w:rPr>
        <w:t>Formulate a differential diagnosis for delayed and precocious puberty</w:t>
      </w:r>
    </w:p>
    <w:p w:rsidR="004A6F9C" w:rsidRPr="004A6F9C" w:rsidRDefault="004A6F9C" w:rsidP="004A6F9C">
      <w:pPr>
        <w:numPr>
          <w:ilvl w:val="0"/>
          <w:numId w:val="13"/>
        </w:numPr>
        <w:rPr>
          <w:rFonts w:eastAsia="Times New Roman" w:cs="Calibri"/>
        </w:rPr>
      </w:pPr>
      <w:r w:rsidRPr="004A6F9C">
        <w:rPr>
          <w:rFonts w:eastAsia="Times New Roman" w:cs="Calibri"/>
        </w:rPr>
        <w:t>Outline a basic work up for patients with delayed and precocious puberty</w:t>
      </w:r>
    </w:p>
    <w:p w:rsidR="004A6F9C" w:rsidRPr="004A6F9C" w:rsidRDefault="004A6F9C" w:rsidP="004A6F9C">
      <w:pPr>
        <w:rPr>
          <w:rFonts w:cs="Calibri"/>
        </w:rPr>
      </w:pPr>
    </w:p>
    <w:p w:rsidR="00355683" w:rsidRPr="00062E36" w:rsidRDefault="00884FE8" w:rsidP="00355683">
      <w:pPr>
        <w:rPr>
          <w:rFonts w:ascii="Arial Narrow" w:hAnsi="Arial Narrow"/>
          <w:highlight w:val="yellow"/>
        </w:rPr>
      </w:pPr>
      <w:r w:rsidRPr="00062E36">
        <w:rPr>
          <w:rFonts w:ascii="Arial Narrow" w:hAnsi="Arial Narrow"/>
          <w:b/>
          <w:bCs/>
        </w:rPr>
        <w:t xml:space="preserve">Nondiscrimination Statement: </w:t>
      </w:r>
      <w:r w:rsidR="00BB46E7" w:rsidRPr="00062E36">
        <w:rPr>
          <w:rFonts w:ascii="Arial Narrow" w:hAnsi="Arial Narrow" w:cs="Tahoma"/>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scrawford@ou.edu, or visit www.ou.edu/eoo.html.</w:t>
      </w:r>
      <w:r w:rsidR="00355683" w:rsidRPr="00062E36">
        <w:rPr>
          <w:rFonts w:ascii="Arial Narrow" w:hAnsi="Arial Narrow"/>
          <w:highlight w:val="yellow"/>
        </w:rPr>
        <w:t xml:space="preserve"> </w:t>
      </w:r>
    </w:p>
    <w:p w:rsidR="00355683" w:rsidRPr="00062E36" w:rsidRDefault="00355683" w:rsidP="00977EB6">
      <w:pPr>
        <w:rPr>
          <w:rFonts w:ascii="Arial Narrow" w:hAnsi="Arial Narrow"/>
          <w:highlight w:val="yellow"/>
        </w:rPr>
      </w:pPr>
    </w:p>
    <w:p w:rsidR="00884FE8" w:rsidRPr="00062E36" w:rsidRDefault="00884FE8" w:rsidP="00977EB6">
      <w:pPr>
        <w:rPr>
          <w:rFonts w:ascii="Arial Narrow" w:hAnsi="Arial Narrow"/>
        </w:rPr>
      </w:pPr>
      <w:r w:rsidRPr="00062E36">
        <w:rPr>
          <w:rFonts w:ascii="Arial Narrow" w:hAnsi="Arial Narrow"/>
          <w:b/>
          <w:bCs/>
        </w:rPr>
        <w:t>Accommodation Statement:</w:t>
      </w:r>
      <w:r w:rsidRPr="00062E36">
        <w:rPr>
          <w:rFonts w:ascii="Arial Narrow" w:hAnsi="Arial Narrow"/>
        </w:rPr>
        <w:t> </w:t>
      </w:r>
      <w:r w:rsidR="00C007BD" w:rsidRPr="00062E36">
        <w:rPr>
          <w:rFonts w:ascii="Arial Narrow" w:hAnsi="Arial Narrow"/>
        </w:rPr>
        <w:t>For accommodations, please</w:t>
      </w:r>
      <w:r w:rsidR="00896743" w:rsidRPr="00062E36">
        <w:rPr>
          <w:rFonts w:ascii="Arial Narrow" w:hAnsi="Arial Narrow"/>
        </w:rPr>
        <w:t xml:space="preserve"> contact </w:t>
      </w:r>
      <w:r w:rsidR="008C0275" w:rsidRPr="00062E36">
        <w:rPr>
          <w:rFonts w:ascii="Arial Narrow" w:hAnsi="Arial Narrow"/>
        </w:rPr>
        <w:t>(Name) at (phone number and/or emai</w:t>
      </w:r>
      <w:r w:rsidR="00B26176" w:rsidRPr="00062E36">
        <w:rPr>
          <w:rFonts w:ascii="Arial Narrow" w:hAnsi="Arial Narrow"/>
        </w:rPr>
        <w:t>l</w:t>
      </w:r>
      <w:r w:rsidR="008C0275" w:rsidRPr="00062E36">
        <w:rPr>
          <w:rFonts w:ascii="Arial Narrow" w:hAnsi="Arial Narrow"/>
        </w:rPr>
        <w:t>)</w:t>
      </w:r>
      <w:r w:rsidR="00896743" w:rsidRPr="00062E36">
        <w:rPr>
          <w:rFonts w:ascii="Arial Narrow" w:hAnsi="Arial Narrow"/>
        </w:rPr>
        <w:t>.</w:t>
      </w:r>
    </w:p>
    <w:p w:rsidR="00896743" w:rsidRPr="00062E36" w:rsidRDefault="00896743" w:rsidP="00977EB6">
      <w:pPr>
        <w:rPr>
          <w:rFonts w:ascii="Arial Narrow" w:hAnsi="Arial Narrow"/>
          <w:b/>
          <w:bCs/>
        </w:rPr>
      </w:pPr>
    </w:p>
    <w:p w:rsidR="00884FE8" w:rsidRPr="00062E36" w:rsidRDefault="00884FE8" w:rsidP="00977EB6">
      <w:pPr>
        <w:rPr>
          <w:rFonts w:ascii="Arial Narrow" w:hAnsi="Arial Narrow"/>
        </w:rPr>
      </w:pPr>
      <w:r w:rsidRPr="00062E36">
        <w:rPr>
          <w:rFonts w:ascii="Arial Narrow" w:hAnsi="Arial Narrow"/>
          <w:b/>
          <w:bCs/>
        </w:rPr>
        <w:t>Disclaimer Statement:</w:t>
      </w:r>
      <w:r w:rsidRPr="00062E36">
        <w:rPr>
          <w:rFonts w:ascii="Arial Narrow" w:hAnsi="Arial Narrow"/>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Pr="00062E36" w:rsidRDefault="00483DDC" w:rsidP="00977EB6">
      <w:pPr>
        <w:rPr>
          <w:rFonts w:ascii="Arial Narrow" w:hAnsi="Arial Narrow"/>
        </w:rPr>
      </w:pPr>
    </w:p>
    <w:p w:rsidR="00884FE8" w:rsidRPr="00062E36" w:rsidRDefault="00884FE8" w:rsidP="00977EB6">
      <w:pPr>
        <w:rPr>
          <w:rFonts w:ascii="Arial Narrow" w:hAnsi="Arial Narrow"/>
        </w:rPr>
      </w:pPr>
      <w:r w:rsidRPr="00062E36">
        <w:rPr>
          <w:rFonts w:ascii="Arial Narrow" w:hAnsi="Arial Narrow"/>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062E36" w:rsidRDefault="00896743" w:rsidP="00977EB6">
      <w:pPr>
        <w:rPr>
          <w:rFonts w:ascii="Arial Narrow" w:hAnsi="Arial Narrow"/>
          <w:b/>
          <w:bCs/>
        </w:rPr>
      </w:pPr>
    </w:p>
    <w:p w:rsidR="008051FA" w:rsidRPr="00062E36" w:rsidRDefault="00884FE8">
      <w:pPr>
        <w:rPr>
          <w:rFonts w:ascii="Arial Narrow" w:hAnsi="Arial Narrow"/>
          <w:b/>
          <w:bCs/>
        </w:rPr>
      </w:pPr>
      <w:r w:rsidRPr="00062E36">
        <w:rPr>
          <w:rFonts w:ascii="Arial Narrow" w:hAnsi="Arial Narrow"/>
          <w:b/>
          <w:bCs/>
        </w:rPr>
        <w:t xml:space="preserve">Policy on </w:t>
      </w:r>
      <w:r w:rsidR="00165F69" w:rsidRPr="00062E36">
        <w:rPr>
          <w:rFonts w:ascii="Arial Narrow" w:hAnsi="Arial Narrow"/>
          <w:b/>
          <w:bCs/>
        </w:rPr>
        <w:t>Planner</w:t>
      </w:r>
      <w:r w:rsidRPr="00062E36">
        <w:rPr>
          <w:rFonts w:ascii="Arial Narrow" w:hAnsi="Arial Narrow"/>
          <w:b/>
          <w:bCs/>
        </w:rPr>
        <w:t xml:space="preserve"> and Presenter Disclosure:</w:t>
      </w:r>
      <w:r w:rsidRPr="00062E36">
        <w:rPr>
          <w:rFonts w:ascii="Arial Narrow" w:hAnsi="Arial Narrow"/>
        </w:rPr>
        <w:t xml:space="preserve"> It is the policy of the University of Oklahoma College of Medicine that the faculty and presenters </w:t>
      </w:r>
      <w:r w:rsidR="00A53DE7" w:rsidRPr="00062E36">
        <w:rPr>
          <w:rFonts w:ascii="Arial Narrow" w:hAnsi="Arial Narrow"/>
        </w:rPr>
        <w:t xml:space="preserve">identify </w:t>
      </w:r>
      <w:r w:rsidR="00165F69" w:rsidRPr="00062E36">
        <w:rPr>
          <w:rFonts w:ascii="Arial Narrow" w:hAnsi="Arial Narrow"/>
        </w:rPr>
        <w:t>all</w:t>
      </w:r>
      <w:r w:rsidR="003C691A" w:rsidRPr="00062E36">
        <w:rPr>
          <w:rFonts w:ascii="Arial Narrow" w:hAnsi="Arial Narrow"/>
        </w:rPr>
        <w:t xml:space="preserve"> financial relationships with</w:t>
      </w:r>
      <w:r w:rsidR="00A53DE7" w:rsidRPr="00062E36">
        <w:rPr>
          <w:rFonts w:ascii="Arial Narrow" w:hAnsi="Arial Narrow"/>
        </w:rPr>
        <w:t xml:space="preserve"> ineligible companies</w:t>
      </w:r>
      <w:r w:rsidRPr="00062E36">
        <w:rPr>
          <w:rFonts w:ascii="Arial Narrow" w:hAnsi="Arial Narrow"/>
        </w:rPr>
        <w:t xml:space="preserve"> relating to the topics of this educational activity, and also discloses discussions of </w:t>
      </w:r>
      <w:r w:rsidR="00165F69" w:rsidRPr="00062E36">
        <w:rPr>
          <w:rFonts w:ascii="Arial Narrow" w:hAnsi="Arial Narrow"/>
        </w:rPr>
        <w:t xml:space="preserve">off-label or investigational drugs/devices and/or therapies </w:t>
      </w:r>
      <w:r w:rsidRPr="00062E36">
        <w:rPr>
          <w:rFonts w:ascii="Arial Narrow" w:hAnsi="Arial Narrow"/>
        </w:rPr>
        <w:t xml:space="preserve">during their presentation(s). </w:t>
      </w:r>
    </w:p>
    <w:p w:rsidR="00A53DE7" w:rsidRPr="00062E36" w:rsidRDefault="00A53DE7" w:rsidP="00977EB6">
      <w:pPr>
        <w:rPr>
          <w:rFonts w:ascii="Arial Narrow" w:hAnsi="Arial Narrow"/>
        </w:rPr>
      </w:pPr>
    </w:p>
    <w:p w:rsidR="00062344" w:rsidRPr="00062E36" w:rsidRDefault="00062344" w:rsidP="00062344">
      <w:pPr>
        <w:rPr>
          <w:rFonts w:ascii="Arial Narrow" w:hAnsi="Arial Narrow"/>
        </w:rPr>
      </w:pPr>
      <w:r w:rsidRPr="00062E36">
        <w:rPr>
          <w:rFonts w:ascii="Arial Narrow" w:hAnsi="Arial Narrow"/>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062344" w:rsidRPr="004E06F7" w:rsidRDefault="00062344" w:rsidP="00062344">
      <w:pPr>
        <w:rPr>
          <w:rFonts w:ascii="Arial Narrow" w:hAnsi="Arial Narrow"/>
          <w:b/>
          <w:bCs/>
          <w:color w:val="000000" w:themeColor="text1"/>
        </w:rPr>
      </w:pPr>
    </w:p>
    <w:p w:rsidR="00062344" w:rsidRPr="004E06F7" w:rsidRDefault="00062344" w:rsidP="00062344">
      <w:pPr>
        <w:rPr>
          <w:rFonts w:ascii="Arial Narrow" w:hAnsi="Arial Narrow"/>
          <w:color w:val="000000" w:themeColor="text1"/>
        </w:rPr>
      </w:pPr>
      <w:r w:rsidRPr="004E06F7">
        <w:rPr>
          <w:rFonts w:ascii="Arial Narrow" w:hAnsi="Arial Narrow"/>
          <w:b/>
          <w:bCs/>
          <w:color w:val="000000" w:themeColor="text1"/>
        </w:rPr>
        <w:t>Policy on Planner and Presenter Disclosure:</w:t>
      </w:r>
      <w:r w:rsidRPr="004E06F7">
        <w:rPr>
          <w:rFonts w:ascii="Arial Narrow" w:hAnsi="Arial Narrow"/>
          <w:color w:val="000000" w:themeColor="text1"/>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062344" w:rsidRPr="004E06F7" w:rsidRDefault="00062344" w:rsidP="00062344">
      <w:pPr>
        <w:rPr>
          <w:rFonts w:ascii="Arial Narrow" w:hAnsi="Arial Narrow"/>
          <w:b/>
          <w:bCs/>
          <w:color w:val="000000" w:themeColor="text1"/>
        </w:rPr>
      </w:pPr>
    </w:p>
    <w:p w:rsidR="00062344" w:rsidRPr="004E06F7" w:rsidRDefault="00062344" w:rsidP="00062344">
      <w:pPr>
        <w:shd w:val="clear" w:color="auto" w:fill="FFFFFF"/>
        <w:rPr>
          <w:rFonts w:ascii="Arial Narrow" w:hAnsi="Arial Narrow"/>
          <w:color w:val="000000" w:themeColor="text1"/>
        </w:rPr>
      </w:pPr>
      <w:r w:rsidRPr="004E06F7">
        <w:rPr>
          <w:rFonts w:ascii="Arial Narrow" w:hAnsi="Arial Narrow"/>
          <w:b/>
          <w:bCs/>
          <w:color w:val="000000" w:themeColor="text1"/>
        </w:rPr>
        <w:t>Acknowledgement of Commercial and In-Kind Support:</w:t>
      </w:r>
      <w:r w:rsidRPr="004E06F7">
        <w:rPr>
          <w:rFonts w:ascii="Arial Narrow" w:hAnsi="Arial Narrow"/>
          <w:color w:val="000000" w:themeColor="text1"/>
        </w:rPr>
        <w:t xml:space="preserve"> </w:t>
      </w:r>
      <w:r w:rsidRPr="004E06F7">
        <w:rPr>
          <w:rFonts w:ascii="Arial Narrow" w:hAnsi="Arial Narrow"/>
          <w:b/>
          <w:bCs/>
          <w:color w:val="000000" w:themeColor="text1"/>
          <w:szCs w:val="24"/>
        </w:rPr>
        <w:t>Commercial support</w:t>
      </w:r>
      <w:r w:rsidRPr="004E06F7">
        <w:rPr>
          <w:rFonts w:ascii="Arial Narrow" w:hAnsi="Arial Narrow"/>
          <w:color w:val="000000" w:themeColor="text1"/>
          <w:szCs w:val="24"/>
        </w:rPr>
        <w:t xml:space="preserve"> is financial, or in-kind, contributions given by an ineligible company, which is used to pay all or part of the costs of a CME activity.  An ineligible company is any company </w:t>
      </w:r>
      <w:r w:rsidRPr="004E06F7">
        <w:rPr>
          <w:rFonts w:ascii="Arial Narrow" w:hAnsi="Arial Narrow"/>
          <w:color w:val="000000" w:themeColor="text1"/>
        </w:rPr>
        <w:t xml:space="preserve">whose primary business is producing, marketing, selling, re-selling, or distributing healthcare products used by or on patients.  </w:t>
      </w:r>
    </w:p>
    <w:p w:rsidR="00062344" w:rsidRPr="004E06F7" w:rsidRDefault="00062344" w:rsidP="00062344">
      <w:pPr>
        <w:shd w:val="clear" w:color="auto" w:fill="FFFFFF"/>
        <w:rPr>
          <w:rFonts w:ascii="Arial Narrow" w:hAnsi="Arial Narrow"/>
          <w:color w:val="000000" w:themeColor="text1"/>
        </w:rPr>
      </w:pPr>
      <w:r w:rsidRPr="004E06F7">
        <w:rPr>
          <w:rFonts w:ascii="Arial Narrow" w:hAnsi="Arial Narrow"/>
          <w:color w:val="000000" w:themeColor="text1"/>
        </w:rPr>
        <w:t>This activity received no commercial or in-kind support.</w:t>
      </w:r>
    </w:p>
    <w:p w:rsidR="00062344" w:rsidRPr="004E06F7" w:rsidRDefault="00062344" w:rsidP="00062344">
      <w:pPr>
        <w:rPr>
          <w:rFonts w:ascii="Arial Narrow" w:hAnsi="Arial Narrow"/>
          <w:b/>
          <w:bCs/>
          <w:color w:val="000000" w:themeColor="text1"/>
        </w:rPr>
      </w:pPr>
    </w:p>
    <w:p w:rsidR="00062344" w:rsidRPr="004E06F7" w:rsidRDefault="00062344" w:rsidP="00062344">
      <w:pPr>
        <w:jc w:val="center"/>
        <w:rPr>
          <w:rFonts w:ascii="Arial Narrow" w:hAnsi="Arial Narrow"/>
          <w:b/>
          <w:bCs/>
          <w:color w:val="000000" w:themeColor="text1"/>
        </w:rPr>
      </w:pPr>
      <w:r w:rsidRPr="004E06F7">
        <w:rPr>
          <w:rFonts w:ascii="Arial Narrow" w:hAnsi="Arial Narrow"/>
          <w:b/>
          <w:bCs/>
          <w:color w:val="000000" w:themeColor="text1"/>
        </w:rPr>
        <w:t>Disclosure &amp; Mitigation Report</w:t>
      </w:r>
    </w:p>
    <w:p w:rsidR="00062344" w:rsidRPr="004E06F7" w:rsidRDefault="00062344" w:rsidP="00062344">
      <w:pPr>
        <w:rPr>
          <w:rFonts w:ascii="Arial Narrow" w:hAnsi="Arial Narrow"/>
          <w:b/>
          <w:bCs/>
          <w:color w:val="000000" w:themeColor="text1"/>
        </w:rPr>
      </w:pPr>
      <w:r w:rsidRPr="004E06F7">
        <w:rPr>
          <w:rFonts w:ascii="Arial Narrow" w:hAnsi="Arial Narrow"/>
          <w:color w:val="000000" w:themeColor="text1"/>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062344" w:rsidRPr="004E06F7" w:rsidRDefault="00062344" w:rsidP="00062344">
      <w:pPr>
        <w:rPr>
          <w:rFonts w:ascii="Arial Narrow" w:hAnsi="Arial Narrow"/>
          <w:color w:val="000000" w:themeColor="text1"/>
        </w:rPr>
      </w:pPr>
    </w:p>
    <w:tbl>
      <w:tblPr>
        <w:tblW w:w="11250" w:type="dxa"/>
        <w:tblLayout w:type="fixed"/>
        <w:tblCellMar>
          <w:left w:w="0" w:type="dxa"/>
          <w:right w:w="0" w:type="dxa"/>
        </w:tblCellMar>
        <w:tblLook w:val="04A0" w:firstRow="1" w:lastRow="0" w:firstColumn="1" w:lastColumn="0" w:noHBand="0" w:noVBand="1"/>
      </w:tblPr>
      <w:tblGrid>
        <w:gridCol w:w="1710"/>
        <w:gridCol w:w="1350"/>
        <w:gridCol w:w="2070"/>
        <w:gridCol w:w="1980"/>
        <w:gridCol w:w="2250"/>
        <w:gridCol w:w="1890"/>
      </w:tblGrid>
      <w:tr w:rsidR="004E06F7" w:rsidRPr="004E06F7" w:rsidTr="00897DD7">
        <w:trPr>
          <w:trHeight w:val="284"/>
          <w:tblHeader/>
        </w:trPr>
        <w:tc>
          <w:tcPr>
            <w:tcW w:w="5130"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062344" w:rsidRPr="004E06F7" w:rsidRDefault="00062344" w:rsidP="00897DD7">
            <w:pPr>
              <w:ind w:left="360"/>
              <w:jc w:val="cente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 </w:t>
            </w:r>
          </w:p>
        </w:tc>
        <w:tc>
          <w:tcPr>
            <w:tcW w:w="6120"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b/>
                <w:bCs/>
                <w:color w:val="000000" w:themeColor="text1"/>
                <w:sz w:val="20"/>
                <w:szCs w:val="20"/>
              </w:rPr>
            </w:pPr>
            <w:r w:rsidRPr="004E06F7">
              <w:rPr>
                <w:rFonts w:ascii="Arial Narrow" w:hAnsi="Arial Narrow" w:cstheme="minorHAnsi"/>
                <w:b/>
                <w:bCs/>
                <w:color w:val="000000" w:themeColor="text1"/>
                <w:sz w:val="20"/>
                <w:szCs w:val="20"/>
              </w:rPr>
              <w:t>Nature of  Financial Relationship</w:t>
            </w:r>
          </w:p>
        </w:tc>
      </w:tr>
      <w:tr w:rsidR="004E06F7" w:rsidRPr="004E06F7" w:rsidTr="00897DD7">
        <w:trPr>
          <w:trHeight w:val="284"/>
        </w:trPr>
        <w:tc>
          <w:tcPr>
            <w:tcW w:w="171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Role</w:t>
            </w:r>
          </w:p>
        </w:tc>
        <w:tc>
          <w:tcPr>
            <w:tcW w:w="135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First Name</w:t>
            </w:r>
          </w:p>
        </w:tc>
        <w:tc>
          <w:tcPr>
            <w:tcW w:w="2070" w:type="dxa"/>
            <w:tcBorders>
              <w:top w:val="nil"/>
              <w:left w:val="nil"/>
              <w:bottom w:val="single" w:sz="8" w:space="0" w:color="auto"/>
              <w:right w:val="single" w:sz="4"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Last Name</w:t>
            </w:r>
          </w:p>
        </w:tc>
        <w:tc>
          <w:tcPr>
            <w:tcW w:w="198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Ineligible Company</w:t>
            </w:r>
          </w:p>
        </w:tc>
        <w:tc>
          <w:tcPr>
            <w:tcW w:w="225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What was received?</w:t>
            </w:r>
          </w:p>
        </w:tc>
        <w:tc>
          <w:tcPr>
            <w:tcW w:w="189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For what role?</w:t>
            </w:r>
          </w:p>
        </w:tc>
      </w:tr>
      <w:tr w:rsidR="004E06F7" w:rsidRPr="004E06F7" w:rsidTr="00897DD7">
        <w:trPr>
          <w:trHeight w:val="388"/>
        </w:trPr>
        <w:tc>
          <w:tcPr>
            <w:tcW w:w="17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 xml:space="preserve">Planning Member </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Michelle K.</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Escala, MD</w:t>
            </w:r>
          </w:p>
        </w:tc>
        <w:tc>
          <w:tcPr>
            <w:tcW w:w="612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olor w:val="000000" w:themeColor="text1"/>
                <w:sz w:val="20"/>
                <w:szCs w:val="20"/>
              </w:rPr>
            </w:pPr>
            <w:r w:rsidRPr="004E06F7">
              <w:rPr>
                <w:rFonts w:ascii="Arial Narrow" w:hAnsi="Arial Narrow"/>
                <w:color w:val="000000" w:themeColor="text1"/>
                <w:sz w:val="20"/>
                <w:szCs w:val="20"/>
              </w:rPr>
              <w:t>I have no financial relationships or affiliations with ineligible companies to disclose.</w:t>
            </w:r>
          </w:p>
        </w:tc>
      </w:tr>
      <w:tr w:rsidR="004E06F7" w:rsidRPr="004E06F7" w:rsidTr="00897DD7">
        <w:trPr>
          <w:trHeight w:val="388"/>
        </w:trPr>
        <w:tc>
          <w:tcPr>
            <w:tcW w:w="17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Course Contact</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Sheryl K.</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Hayes</w:t>
            </w:r>
          </w:p>
        </w:tc>
        <w:tc>
          <w:tcPr>
            <w:tcW w:w="612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2344" w:rsidRPr="004E06F7" w:rsidRDefault="00062344" w:rsidP="00062344">
            <w:pPr>
              <w:rPr>
                <w:rFonts w:ascii="Arial Narrow" w:hAnsi="Arial Narrow"/>
                <w:color w:val="000000" w:themeColor="text1"/>
                <w:sz w:val="20"/>
                <w:szCs w:val="20"/>
              </w:rPr>
            </w:pPr>
            <w:r w:rsidRPr="004E06F7">
              <w:rPr>
                <w:rFonts w:ascii="Arial Narrow" w:hAnsi="Arial Narrow"/>
                <w:color w:val="000000" w:themeColor="text1"/>
                <w:sz w:val="20"/>
                <w:szCs w:val="20"/>
              </w:rPr>
              <w:t>I have no financial relationships or affiliations with ineligible companies to disclose.</w:t>
            </w:r>
          </w:p>
        </w:tc>
      </w:tr>
      <w:tr w:rsidR="00062344" w:rsidRPr="004E06F7" w:rsidTr="005455C2">
        <w:trPr>
          <w:trHeight w:val="471"/>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 xml:space="preserve">Planning Member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Keith D.</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Mather, MD</w:t>
            </w:r>
          </w:p>
        </w:tc>
        <w:tc>
          <w:tcPr>
            <w:tcW w:w="61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olor w:val="000000" w:themeColor="text1"/>
                <w:sz w:val="20"/>
                <w:szCs w:val="20"/>
              </w:rPr>
            </w:pPr>
            <w:r w:rsidRPr="004E06F7">
              <w:rPr>
                <w:rFonts w:ascii="Arial Narrow" w:hAnsi="Arial Narrow"/>
                <w:color w:val="000000" w:themeColor="text1"/>
                <w:sz w:val="20"/>
                <w:szCs w:val="20"/>
              </w:rPr>
              <w:t>I have no financial relationships or affiliations with ineligible companies to disclose.</w:t>
            </w:r>
          </w:p>
        </w:tc>
      </w:tr>
      <w:tr w:rsidR="005455C2" w:rsidRPr="004E06F7" w:rsidTr="00897DD7">
        <w:trPr>
          <w:trHeight w:val="471"/>
        </w:trPr>
        <w:tc>
          <w:tcPr>
            <w:tcW w:w="17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455C2" w:rsidRPr="004E06F7" w:rsidRDefault="005455C2" w:rsidP="005455C2">
            <w:p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Presenter</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55C2" w:rsidRPr="004E06F7" w:rsidRDefault="005455C2" w:rsidP="005455C2">
            <w:p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Shelly</w:t>
            </w:r>
          </w:p>
        </w:tc>
        <w:tc>
          <w:tcPr>
            <w:tcW w:w="20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55C2" w:rsidRPr="004E06F7" w:rsidRDefault="005455C2" w:rsidP="005455C2">
            <w:p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Mercer, MD</w:t>
            </w:r>
          </w:p>
        </w:tc>
        <w:tc>
          <w:tcPr>
            <w:tcW w:w="6120"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55C2" w:rsidRPr="004E06F7" w:rsidRDefault="005455C2" w:rsidP="005455C2">
            <w:pPr>
              <w:rPr>
                <w:rFonts w:ascii="Arial Narrow" w:hAnsi="Arial Narrow"/>
                <w:color w:val="000000" w:themeColor="text1"/>
                <w:sz w:val="20"/>
                <w:szCs w:val="20"/>
              </w:rPr>
            </w:pPr>
            <w:r w:rsidRPr="004E06F7">
              <w:rPr>
                <w:rFonts w:ascii="Arial Narrow" w:hAnsi="Arial Narrow"/>
                <w:color w:val="000000" w:themeColor="text1"/>
                <w:sz w:val="20"/>
                <w:szCs w:val="20"/>
              </w:rPr>
              <w:t>I have no financial relationships or affiliations with ineligible companies to disclose.</w:t>
            </w:r>
          </w:p>
        </w:tc>
      </w:tr>
    </w:tbl>
    <w:p w:rsidR="00062344" w:rsidRPr="004E06F7" w:rsidRDefault="00062344" w:rsidP="00062344">
      <w:pPr>
        <w:rPr>
          <w:rFonts w:ascii="Arial Narrow" w:hAnsi="Arial Narrow"/>
          <w:color w:val="000000" w:themeColor="text1"/>
        </w:rPr>
      </w:pPr>
    </w:p>
    <w:p w:rsidR="00062344" w:rsidRPr="004E06F7" w:rsidRDefault="00062344" w:rsidP="00062344">
      <w:pPr>
        <w:rPr>
          <w:rFonts w:ascii="Arial Narrow" w:hAnsi="Arial Narrow"/>
          <w:color w:val="000000" w:themeColor="text1"/>
        </w:rPr>
      </w:pPr>
    </w:p>
    <w:p w:rsidR="00062344" w:rsidRPr="004E06F7" w:rsidRDefault="00062344" w:rsidP="00062344">
      <w:pPr>
        <w:rPr>
          <w:rFonts w:ascii="Arial Narrow" w:hAnsi="Arial Narrow"/>
          <w:color w:val="000000" w:themeColor="text1"/>
        </w:rPr>
      </w:pPr>
    </w:p>
    <w:p w:rsidR="00062344" w:rsidRPr="004E06F7" w:rsidRDefault="00062344" w:rsidP="00977EB6">
      <w:pPr>
        <w:rPr>
          <w:rFonts w:ascii="Arial Narrow" w:hAnsi="Arial Narrow"/>
          <w:color w:val="000000" w:themeColor="text1"/>
        </w:rPr>
      </w:pPr>
    </w:p>
    <w:sectPr w:rsidR="00062344" w:rsidRPr="004E06F7" w:rsidSect="00884FE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92" w:rsidRDefault="00EE4392" w:rsidP="004F5896">
      <w:r>
        <w:separator/>
      </w:r>
    </w:p>
  </w:endnote>
  <w:endnote w:type="continuationSeparator" w:id="0">
    <w:p w:rsidR="00EE4392" w:rsidRDefault="00EE4392"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92" w:rsidRDefault="00EE4392" w:rsidP="004F5896">
      <w:r>
        <w:separator/>
      </w:r>
    </w:p>
  </w:footnote>
  <w:footnote w:type="continuationSeparator" w:id="0">
    <w:p w:rsidR="00EE4392" w:rsidRDefault="00EE4392"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DE"/>
    <w:multiLevelType w:val="hybridMultilevel"/>
    <w:tmpl w:val="738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180B"/>
    <w:multiLevelType w:val="hybridMultilevel"/>
    <w:tmpl w:val="2AC4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9"/>
    <w:multiLevelType w:val="hybridMultilevel"/>
    <w:tmpl w:val="7F6C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66165"/>
    <w:multiLevelType w:val="hybridMultilevel"/>
    <w:tmpl w:val="3DB4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7561"/>
    <w:multiLevelType w:val="hybridMultilevel"/>
    <w:tmpl w:val="F6E67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2D335B"/>
    <w:multiLevelType w:val="hybridMultilevel"/>
    <w:tmpl w:val="DC962966"/>
    <w:lvl w:ilvl="0" w:tplc="9626CF60">
      <w:start w:val="1"/>
      <w:numFmt w:val="bullet"/>
      <w:lvlText w:val=""/>
      <w:lvlJc w:val="left"/>
      <w:pPr>
        <w:tabs>
          <w:tab w:val="num" w:pos="720"/>
        </w:tabs>
        <w:ind w:left="720" w:hanging="360"/>
      </w:pPr>
      <w:rPr>
        <w:rFonts w:ascii="Wingdings" w:hAnsi="Wingdings" w:hint="default"/>
      </w:rPr>
    </w:lvl>
    <w:lvl w:ilvl="1" w:tplc="466E49FA">
      <w:start w:val="1"/>
      <w:numFmt w:val="bullet"/>
      <w:lvlText w:val=""/>
      <w:lvlJc w:val="left"/>
      <w:pPr>
        <w:tabs>
          <w:tab w:val="num" w:pos="1440"/>
        </w:tabs>
        <w:ind w:left="1440" w:hanging="360"/>
      </w:pPr>
      <w:rPr>
        <w:rFonts w:ascii="Wingdings" w:hAnsi="Wingdings" w:hint="default"/>
      </w:rPr>
    </w:lvl>
    <w:lvl w:ilvl="2" w:tplc="8BA0FC52">
      <w:start w:val="1"/>
      <w:numFmt w:val="bullet"/>
      <w:lvlText w:val=""/>
      <w:lvlJc w:val="left"/>
      <w:pPr>
        <w:tabs>
          <w:tab w:val="num" w:pos="2160"/>
        </w:tabs>
        <w:ind w:left="2160" w:hanging="360"/>
      </w:pPr>
      <w:rPr>
        <w:rFonts w:ascii="Wingdings" w:hAnsi="Wingdings" w:hint="default"/>
      </w:rPr>
    </w:lvl>
    <w:lvl w:ilvl="3" w:tplc="7EFC0E6E">
      <w:start w:val="1"/>
      <w:numFmt w:val="bullet"/>
      <w:lvlText w:val=""/>
      <w:lvlJc w:val="left"/>
      <w:pPr>
        <w:tabs>
          <w:tab w:val="num" w:pos="2880"/>
        </w:tabs>
        <w:ind w:left="2880" w:hanging="360"/>
      </w:pPr>
      <w:rPr>
        <w:rFonts w:ascii="Wingdings" w:hAnsi="Wingdings" w:hint="default"/>
      </w:rPr>
    </w:lvl>
    <w:lvl w:ilvl="4" w:tplc="FFE6AA68">
      <w:start w:val="1"/>
      <w:numFmt w:val="bullet"/>
      <w:lvlText w:val=""/>
      <w:lvlJc w:val="left"/>
      <w:pPr>
        <w:tabs>
          <w:tab w:val="num" w:pos="3600"/>
        </w:tabs>
        <w:ind w:left="3600" w:hanging="360"/>
      </w:pPr>
      <w:rPr>
        <w:rFonts w:ascii="Wingdings" w:hAnsi="Wingdings" w:hint="default"/>
      </w:rPr>
    </w:lvl>
    <w:lvl w:ilvl="5" w:tplc="F0187EE6">
      <w:start w:val="1"/>
      <w:numFmt w:val="bullet"/>
      <w:lvlText w:val=""/>
      <w:lvlJc w:val="left"/>
      <w:pPr>
        <w:tabs>
          <w:tab w:val="num" w:pos="4320"/>
        </w:tabs>
        <w:ind w:left="4320" w:hanging="360"/>
      </w:pPr>
      <w:rPr>
        <w:rFonts w:ascii="Wingdings" w:hAnsi="Wingdings" w:hint="default"/>
      </w:rPr>
    </w:lvl>
    <w:lvl w:ilvl="6" w:tplc="D320FEEA">
      <w:start w:val="1"/>
      <w:numFmt w:val="bullet"/>
      <w:lvlText w:val=""/>
      <w:lvlJc w:val="left"/>
      <w:pPr>
        <w:tabs>
          <w:tab w:val="num" w:pos="5040"/>
        </w:tabs>
        <w:ind w:left="5040" w:hanging="360"/>
      </w:pPr>
      <w:rPr>
        <w:rFonts w:ascii="Wingdings" w:hAnsi="Wingdings" w:hint="default"/>
      </w:rPr>
    </w:lvl>
    <w:lvl w:ilvl="7" w:tplc="010A5B94">
      <w:start w:val="1"/>
      <w:numFmt w:val="bullet"/>
      <w:lvlText w:val=""/>
      <w:lvlJc w:val="left"/>
      <w:pPr>
        <w:tabs>
          <w:tab w:val="num" w:pos="5760"/>
        </w:tabs>
        <w:ind w:left="5760" w:hanging="360"/>
      </w:pPr>
      <w:rPr>
        <w:rFonts w:ascii="Wingdings" w:hAnsi="Wingdings" w:hint="default"/>
      </w:rPr>
    </w:lvl>
    <w:lvl w:ilvl="8" w:tplc="CD62B6A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2315A"/>
    <w:multiLevelType w:val="hybridMultilevel"/>
    <w:tmpl w:val="0FAA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D885062"/>
    <w:multiLevelType w:val="hybridMultilevel"/>
    <w:tmpl w:val="EA7C235C"/>
    <w:lvl w:ilvl="0" w:tplc="D8EA1D8E">
      <w:start w:val="1"/>
      <w:numFmt w:val="bullet"/>
      <w:lvlText w:val=""/>
      <w:lvlJc w:val="left"/>
      <w:pPr>
        <w:tabs>
          <w:tab w:val="num" w:pos="720"/>
        </w:tabs>
        <w:ind w:left="720" w:hanging="360"/>
      </w:pPr>
      <w:rPr>
        <w:rFonts w:ascii="Wingdings" w:hAnsi="Wingdings" w:hint="default"/>
      </w:rPr>
    </w:lvl>
    <w:lvl w:ilvl="1" w:tplc="4C42D21C">
      <w:start w:val="1"/>
      <w:numFmt w:val="bullet"/>
      <w:lvlText w:val=""/>
      <w:lvlJc w:val="left"/>
      <w:pPr>
        <w:tabs>
          <w:tab w:val="num" w:pos="1440"/>
        </w:tabs>
        <w:ind w:left="1440" w:hanging="360"/>
      </w:pPr>
      <w:rPr>
        <w:rFonts w:ascii="Wingdings" w:hAnsi="Wingdings" w:hint="default"/>
      </w:rPr>
    </w:lvl>
    <w:lvl w:ilvl="2" w:tplc="FE84C2BE">
      <w:start w:val="1"/>
      <w:numFmt w:val="bullet"/>
      <w:lvlText w:val=""/>
      <w:lvlJc w:val="left"/>
      <w:pPr>
        <w:tabs>
          <w:tab w:val="num" w:pos="2160"/>
        </w:tabs>
        <w:ind w:left="2160" w:hanging="360"/>
      </w:pPr>
      <w:rPr>
        <w:rFonts w:ascii="Wingdings" w:hAnsi="Wingdings" w:hint="default"/>
      </w:rPr>
    </w:lvl>
    <w:lvl w:ilvl="3" w:tplc="9E141768">
      <w:start w:val="1"/>
      <w:numFmt w:val="bullet"/>
      <w:lvlText w:val=""/>
      <w:lvlJc w:val="left"/>
      <w:pPr>
        <w:tabs>
          <w:tab w:val="num" w:pos="2880"/>
        </w:tabs>
        <w:ind w:left="2880" w:hanging="360"/>
      </w:pPr>
      <w:rPr>
        <w:rFonts w:ascii="Wingdings" w:hAnsi="Wingdings" w:hint="default"/>
      </w:rPr>
    </w:lvl>
    <w:lvl w:ilvl="4" w:tplc="3420240A">
      <w:start w:val="1"/>
      <w:numFmt w:val="bullet"/>
      <w:lvlText w:val=""/>
      <w:lvlJc w:val="left"/>
      <w:pPr>
        <w:tabs>
          <w:tab w:val="num" w:pos="3600"/>
        </w:tabs>
        <w:ind w:left="3600" w:hanging="360"/>
      </w:pPr>
      <w:rPr>
        <w:rFonts w:ascii="Wingdings" w:hAnsi="Wingdings" w:hint="default"/>
      </w:rPr>
    </w:lvl>
    <w:lvl w:ilvl="5" w:tplc="0EB46400">
      <w:start w:val="1"/>
      <w:numFmt w:val="bullet"/>
      <w:lvlText w:val=""/>
      <w:lvlJc w:val="left"/>
      <w:pPr>
        <w:tabs>
          <w:tab w:val="num" w:pos="4320"/>
        </w:tabs>
        <w:ind w:left="4320" w:hanging="360"/>
      </w:pPr>
      <w:rPr>
        <w:rFonts w:ascii="Wingdings" w:hAnsi="Wingdings" w:hint="default"/>
      </w:rPr>
    </w:lvl>
    <w:lvl w:ilvl="6" w:tplc="CA863518">
      <w:start w:val="1"/>
      <w:numFmt w:val="bullet"/>
      <w:lvlText w:val=""/>
      <w:lvlJc w:val="left"/>
      <w:pPr>
        <w:tabs>
          <w:tab w:val="num" w:pos="5040"/>
        </w:tabs>
        <w:ind w:left="5040" w:hanging="360"/>
      </w:pPr>
      <w:rPr>
        <w:rFonts w:ascii="Wingdings" w:hAnsi="Wingdings" w:hint="default"/>
      </w:rPr>
    </w:lvl>
    <w:lvl w:ilvl="7" w:tplc="48844FF4">
      <w:start w:val="1"/>
      <w:numFmt w:val="bullet"/>
      <w:lvlText w:val=""/>
      <w:lvlJc w:val="left"/>
      <w:pPr>
        <w:tabs>
          <w:tab w:val="num" w:pos="5760"/>
        </w:tabs>
        <w:ind w:left="5760" w:hanging="360"/>
      </w:pPr>
      <w:rPr>
        <w:rFonts w:ascii="Wingdings" w:hAnsi="Wingdings" w:hint="default"/>
      </w:rPr>
    </w:lvl>
    <w:lvl w:ilvl="8" w:tplc="A97A3BB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22C81"/>
    <w:multiLevelType w:val="hybridMultilevel"/>
    <w:tmpl w:val="65E4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00541"/>
    <w:multiLevelType w:val="hybridMultilevel"/>
    <w:tmpl w:val="8F96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B3C49"/>
    <w:multiLevelType w:val="multilevel"/>
    <w:tmpl w:val="00F89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num>
  <w:num w:numId="5">
    <w:abstractNumId w:val="2"/>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62344"/>
    <w:rsid w:val="00062E36"/>
    <w:rsid w:val="000970B2"/>
    <w:rsid w:val="00102E3E"/>
    <w:rsid w:val="00122810"/>
    <w:rsid w:val="001376F1"/>
    <w:rsid w:val="00165F69"/>
    <w:rsid w:val="001A763F"/>
    <w:rsid w:val="001E4BF3"/>
    <w:rsid w:val="0021756A"/>
    <w:rsid w:val="00221CC2"/>
    <w:rsid w:val="002F4AB5"/>
    <w:rsid w:val="00340D52"/>
    <w:rsid w:val="00341461"/>
    <w:rsid w:val="00355683"/>
    <w:rsid w:val="003668B1"/>
    <w:rsid w:val="00376EF9"/>
    <w:rsid w:val="003C691A"/>
    <w:rsid w:val="003D7127"/>
    <w:rsid w:val="003E1622"/>
    <w:rsid w:val="003F66FB"/>
    <w:rsid w:val="00483DDC"/>
    <w:rsid w:val="004A6F9C"/>
    <w:rsid w:val="004C2A5E"/>
    <w:rsid w:val="004D536D"/>
    <w:rsid w:val="004E06F7"/>
    <w:rsid w:val="004F5896"/>
    <w:rsid w:val="005215E7"/>
    <w:rsid w:val="005455C2"/>
    <w:rsid w:val="005F7A6E"/>
    <w:rsid w:val="00632E69"/>
    <w:rsid w:val="00650E06"/>
    <w:rsid w:val="006A2E9E"/>
    <w:rsid w:val="006A4239"/>
    <w:rsid w:val="006A7A62"/>
    <w:rsid w:val="006C2108"/>
    <w:rsid w:val="006C7764"/>
    <w:rsid w:val="00710A31"/>
    <w:rsid w:val="00720047"/>
    <w:rsid w:val="007203CC"/>
    <w:rsid w:val="00782689"/>
    <w:rsid w:val="00790F6B"/>
    <w:rsid w:val="008012BF"/>
    <w:rsid w:val="008051FA"/>
    <w:rsid w:val="0081368C"/>
    <w:rsid w:val="00884FE8"/>
    <w:rsid w:val="00896743"/>
    <w:rsid w:val="008A6435"/>
    <w:rsid w:val="008C0275"/>
    <w:rsid w:val="00922708"/>
    <w:rsid w:val="00977EB6"/>
    <w:rsid w:val="009B0718"/>
    <w:rsid w:val="009B5B75"/>
    <w:rsid w:val="009B6304"/>
    <w:rsid w:val="009C3982"/>
    <w:rsid w:val="00A42CDD"/>
    <w:rsid w:val="00A50DAA"/>
    <w:rsid w:val="00A53DE7"/>
    <w:rsid w:val="00A8243C"/>
    <w:rsid w:val="00B1119F"/>
    <w:rsid w:val="00B26176"/>
    <w:rsid w:val="00B578B1"/>
    <w:rsid w:val="00B864E8"/>
    <w:rsid w:val="00B96582"/>
    <w:rsid w:val="00BB46E7"/>
    <w:rsid w:val="00BB496D"/>
    <w:rsid w:val="00BD0187"/>
    <w:rsid w:val="00C007BD"/>
    <w:rsid w:val="00C02746"/>
    <w:rsid w:val="00C6309C"/>
    <w:rsid w:val="00C74B49"/>
    <w:rsid w:val="00D955B3"/>
    <w:rsid w:val="00E125D3"/>
    <w:rsid w:val="00E6288E"/>
    <w:rsid w:val="00E848AC"/>
    <w:rsid w:val="00EC577B"/>
    <w:rsid w:val="00EE4392"/>
    <w:rsid w:val="00EF34DC"/>
    <w:rsid w:val="00F41EB9"/>
    <w:rsid w:val="00FA73A0"/>
    <w:rsid w:val="00FB67C2"/>
    <w:rsid w:val="00FC431F"/>
    <w:rsid w:val="00FD2EC0"/>
    <w:rsid w:val="00FF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EFCF"/>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1849">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594359534">
      <w:bodyDiv w:val="1"/>
      <w:marLeft w:val="0"/>
      <w:marRight w:val="0"/>
      <w:marTop w:val="0"/>
      <w:marBottom w:val="0"/>
      <w:divBdr>
        <w:top w:val="none" w:sz="0" w:space="0" w:color="auto"/>
        <w:left w:val="none" w:sz="0" w:space="0" w:color="auto"/>
        <w:bottom w:val="none" w:sz="0" w:space="0" w:color="auto"/>
        <w:right w:val="none" w:sz="0" w:space="0" w:color="auto"/>
      </w:divBdr>
    </w:div>
    <w:div w:id="606276375">
      <w:bodyDiv w:val="1"/>
      <w:marLeft w:val="0"/>
      <w:marRight w:val="0"/>
      <w:marTop w:val="0"/>
      <w:marBottom w:val="0"/>
      <w:divBdr>
        <w:top w:val="none" w:sz="0" w:space="0" w:color="auto"/>
        <w:left w:val="none" w:sz="0" w:space="0" w:color="auto"/>
        <w:bottom w:val="none" w:sz="0" w:space="0" w:color="auto"/>
        <w:right w:val="none" w:sz="0" w:space="0" w:color="auto"/>
      </w:divBdr>
    </w:div>
    <w:div w:id="739062525">
      <w:bodyDiv w:val="1"/>
      <w:marLeft w:val="0"/>
      <w:marRight w:val="0"/>
      <w:marTop w:val="0"/>
      <w:marBottom w:val="0"/>
      <w:divBdr>
        <w:top w:val="none" w:sz="0" w:space="0" w:color="auto"/>
        <w:left w:val="none" w:sz="0" w:space="0" w:color="auto"/>
        <w:bottom w:val="none" w:sz="0" w:space="0" w:color="auto"/>
        <w:right w:val="none" w:sz="0" w:space="0" w:color="auto"/>
      </w:divBdr>
    </w:div>
    <w:div w:id="816796768">
      <w:bodyDiv w:val="1"/>
      <w:marLeft w:val="0"/>
      <w:marRight w:val="0"/>
      <w:marTop w:val="0"/>
      <w:marBottom w:val="0"/>
      <w:divBdr>
        <w:top w:val="none" w:sz="0" w:space="0" w:color="auto"/>
        <w:left w:val="none" w:sz="0" w:space="0" w:color="auto"/>
        <w:bottom w:val="none" w:sz="0" w:space="0" w:color="auto"/>
        <w:right w:val="none" w:sz="0" w:space="0" w:color="auto"/>
      </w:divBdr>
    </w:div>
    <w:div w:id="1447114551">
      <w:bodyDiv w:val="1"/>
      <w:marLeft w:val="0"/>
      <w:marRight w:val="0"/>
      <w:marTop w:val="0"/>
      <w:marBottom w:val="0"/>
      <w:divBdr>
        <w:top w:val="none" w:sz="0" w:space="0" w:color="auto"/>
        <w:left w:val="none" w:sz="0" w:space="0" w:color="auto"/>
        <w:bottom w:val="none" w:sz="0" w:space="0" w:color="auto"/>
        <w:right w:val="none" w:sz="0" w:space="0" w:color="auto"/>
      </w:divBdr>
    </w:div>
    <w:div w:id="1638336739">
      <w:bodyDiv w:val="1"/>
      <w:marLeft w:val="0"/>
      <w:marRight w:val="0"/>
      <w:marTop w:val="0"/>
      <w:marBottom w:val="0"/>
      <w:divBdr>
        <w:top w:val="none" w:sz="0" w:space="0" w:color="auto"/>
        <w:left w:val="none" w:sz="0" w:space="0" w:color="auto"/>
        <w:bottom w:val="none" w:sz="0" w:space="0" w:color="auto"/>
        <w:right w:val="none" w:sz="0" w:space="0" w:color="auto"/>
      </w:divBdr>
    </w:div>
    <w:div w:id="1644852948">
      <w:bodyDiv w:val="1"/>
      <w:marLeft w:val="0"/>
      <w:marRight w:val="0"/>
      <w:marTop w:val="0"/>
      <w:marBottom w:val="0"/>
      <w:divBdr>
        <w:top w:val="none" w:sz="0" w:space="0" w:color="auto"/>
        <w:left w:val="none" w:sz="0" w:space="0" w:color="auto"/>
        <w:bottom w:val="none" w:sz="0" w:space="0" w:color="auto"/>
        <w:right w:val="none" w:sz="0" w:space="0" w:color="auto"/>
      </w:divBdr>
    </w:div>
    <w:div w:id="1951935659">
      <w:bodyDiv w:val="1"/>
      <w:marLeft w:val="0"/>
      <w:marRight w:val="0"/>
      <w:marTop w:val="0"/>
      <w:marBottom w:val="0"/>
      <w:divBdr>
        <w:top w:val="none" w:sz="0" w:space="0" w:color="auto"/>
        <w:left w:val="none" w:sz="0" w:space="0" w:color="auto"/>
        <w:bottom w:val="none" w:sz="0" w:space="0" w:color="auto"/>
        <w:right w:val="none" w:sz="0" w:space="0" w:color="auto"/>
      </w:divBdr>
    </w:div>
    <w:div w:id="2077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2022-01-21T20:47:00Z</dcterms:created>
  <dcterms:modified xsi:type="dcterms:W3CDTF">2022-01-21T20:47:00Z</dcterms:modified>
</cp:coreProperties>
</file>