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23019F" w:rsidP="00977EB6">
      <w:pPr>
        <w:jc w:val="center"/>
        <w:rPr>
          <w:rFonts w:asciiTheme="minorHAnsi" w:hAnsiTheme="minorHAnsi"/>
          <w:color w:val="000000"/>
          <w:sz w:val="24"/>
          <w:szCs w:val="24"/>
        </w:rPr>
      </w:pPr>
      <w:r w:rsidRPr="0023019F">
        <w:rPr>
          <w:rFonts w:asciiTheme="minorHAnsi" w:hAnsiTheme="minorHAnsi" w:cstheme="minorHAnsi"/>
          <w:b/>
          <w:sz w:val="28"/>
          <w:szCs w:val="28"/>
        </w:rPr>
        <w:t>Diversity, Culture and Current Treatments in Psychiatry: An Educational Forum</w:t>
      </w:r>
      <w:r>
        <w:rPr>
          <w:rFonts w:asciiTheme="minorHAnsi" w:hAnsiTheme="minorHAnsi" w:cstheme="minorHAnsi"/>
          <w:b/>
          <w:sz w:val="28"/>
          <w:szCs w:val="28"/>
        </w:rPr>
        <w:br/>
      </w:r>
      <w:r w:rsidR="00341461" w:rsidRPr="0023019F">
        <w:rPr>
          <w:rFonts w:asciiTheme="minorHAnsi" w:hAnsiTheme="minorHAnsi"/>
          <w:color w:val="000000"/>
          <w:sz w:val="24"/>
          <w:szCs w:val="24"/>
        </w:rPr>
        <w:t xml:space="preserve">Course No. </w:t>
      </w:r>
      <w:r w:rsidR="003C691A" w:rsidRPr="0023019F">
        <w:rPr>
          <w:rFonts w:asciiTheme="minorHAnsi" w:hAnsiTheme="minorHAnsi"/>
          <w:color w:val="000000"/>
          <w:sz w:val="24"/>
          <w:szCs w:val="24"/>
        </w:rPr>
        <w:t>22D</w:t>
      </w:r>
      <w:r w:rsidR="0030624D" w:rsidRPr="0023019F">
        <w:rPr>
          <w:rFonts w:asciiTheme="minorHAnsi" w:hAnsiTheme="minorHAnsi"/>
          <w:color w:val="000000"/>
          <w:sz w:val="24"/>
          <w:szCs w:val="24"/>
        </w:rPr>
        <w:t>10</w:t>
      </w:r>
      <w:r w:rsidR="00A8327E" w:rsidRPr="0023019F">
        <w:rPr>
          <w:rFonts w:asciiTheme="minorHAnsi" w:hAnsiTheme="minorHAnsi"/>
          <w:color w:val="000000"/>
          <w:sz w:val="24"/>
          <w:szCs w:val="24"/>
        </w:rPr>
        <w:br/>
        <w:t> </w:t>
      </w:r>
      <w:r w:rsidR="00A8327E" w:rsidRPr="0023019F">
        <w:rPr>
          <w:color w:val="000000"/>
          <w:sz w:val="24"/>
          <w:szCs w:val="24"/>
        </w:rPr>
        <w:t xml:space="preserve">The OUHSC Department of Psychiatry and Behavioral Sciences </w:t>
      </w:r>
      <w:r w:rsidR="00A8327E" w:rsidRPr="0023019F">
        <w:rPr>
          <w:color w:val="000000"/>
          <w:sz w:val="24"/>
          <w:szCs w:val="24"/>
        </w:rPr>
        <w:br/>
        <w:t xml:space="preserve">in collaboration with </w:t>
      </w:r>
      <w:r w:rsidR="00A8327E" w:rsidRPr="0023019F">
        <w:rPr>
          <w:color w:val="000000"/>
          <w:sz w:val="24"/>
          <w:szCs w:val="24"/>
        </w:rPr>
        <w:br/>
        <w:t>the Central Oklahoma Psychiatric Society and the Tulsa Psychiatric Association</w:t>
      </w:r>
    </w:p>
    <w:p w:rsidR="00A8327E" w:rsidRPr="0023019F" w:rsidRDefault="00A8327E" w:rsidP="00977EB6">
      <w:pPr>
        <w:jc w:val="center"/>
        <w:rPr>
          <w:rFonts w:asciiTheme="minorHAnsi" w:hAnsiTheme="minorHAnsi"/>
          <w:color w:val="000000"/>
          <w:sz w:val="16"/>
          <w:szCs w:val="16"/>
        </w:rPr>
      </w:pPr>
    </w:p>
    <w:p w:rsidR="00884FE8" w:rsidRPr="000516AC" w:rsidRDefault="000516AC" w:rsidP="00977EB6">
      <w:pPr>
        <w:jc w:val="center"/>
        <w:rPr>
          <w:rFonts w:asciiTheme="minorHAnsi" w:hAnsiTheme="minorHAnsi"/>
          <w:b/>
          <w:color w:val="000000"/>
          <w:sz w:val="32"/>
          <w:szCs w:val="32"/>
        </w:rPr>
      </w:pPr>
      <w:r>
        <w:rPr>
          <w:rFonts w:asciiTheme="minorHAnsi" w:hAnsiTheme="minorHAnsi"/>
          <w:b/>
          <w:color w:val="000000"/>
          <w:sz w:val="32"/>
          <w:szCs w:val="32"/>
        </w:rPr>
        <w:t>Thursday, February 17, 2022</w:t>
      </w:r>
    </w:p>
    <w:p w:rsidR="00884FE8" w:rsidRPr="00A8327E" w:rsidRDefault="00D950CA" w:rsidP="00977EB6">
      <w:pPr>
        <w:jc w:val="center"/>
        <w:rPr>
          <w:rFonts w:asciiTheme="minorHAnsi" w:hAnsiTheme="minorHAnsi"/>
          <w:b/>
          <w:color w:val="000000"/>
          <w:sz w:val="32"/>
          <w:szCs w:val="32"/>
        </w:rPr>
      </w:pPr>
      <w:r w:rsidRPr="000516AC">
        <w:rPr>
          <w:rFonts w:asciiTheme="minorHAnsi" w:hAnsiTheme="minorHAnsi"/>
          <w:b/>
          <w:color w:val="000000"/>
          <w:sz w:val="32"/>
          <w:szCs w:val="32"/>
        </w:rPr>
        <w:t>7</w:t>
      </w:r>
      <w:r w:rsidR="00A8327E" w:rsidRPr="000516AC">
        <w:rPr>
          <w:rFonts w:asciiTheme="minorHAnsi" w:hAnsiTheme="minorHAnsi"/>
          <w:b/>
          <w:color w:val="000000"/>
          <w:sz w:val="32"/>
          <w:szCs w:val="32"/>
        </w:rPr>
        <w:t>:</w:t>
      </w:r>
      <w:r w:rsidRPr="000516AC">
        <w:rPr>
          <w:rFonts w:asciiTheme="minorHAnsi" w:hAnsiTheme="minorHAnsi"/>
          <w:b/>
          <w:color w:val="000000"/>
          <w:sz w:val="32"/>
          <w:szCs w:val="32"/>
        </w:rPr>
        <w:t>00</w:t>
      </w:r>
      <w:r w:rsidR="00A8327E" w:rsidRPr="000516AC">
        <w:rPr>
          <w:rFonts w:asciiTheme="minorHAnsi" w:hAnsiTheme="minorHAnsi"/>
          <w:b/>
          <w:color w:val="000000"/>
          <w:sz w:val="32"/>
          <w:szCs w:val="32"/>
        </w:rPr>
        <w:t xml:space="preserve"> </w:t>
      </w:r>
      <w:r w:rsidR="00254104" w:rsidRPr="000516AC">
        <w:rPr>
          <w:rFonts w:asciiTheme="minorHAnsi" w:hAnsiTheme="minorHAnsi"/>
          <w:b/>
          <w:color w:val="000000"/>
          <w:sz w:val="32"/>
          <w:szCs w:val="32"/>
        </w:rPr>
        <w:t>p.m.</w:t>
      </w:r>
      <w:r w:rsidR="00A8327E" w:rsidRPr="000516AC">
        <w:rPr>
          <w:rFonts w:asciiTheme="minorHAnsi" w:hAnsiTheme="minorHAnsi"/>
          <w:b/>
          <w:color w:val="000000"/>
          <w:sz w:val="32"/>
          <w:szCs w:val="32"/>
        </w:rPr>
        <w:t xml:space="preserve"> </w:t>
      </w:r>
      <w:r w:rsidRPr="000516AC">
        <w:rPr>
          <w:rFonts w:asciiTheme="minorHAnsi" w:hAnsiTheme="minorHAnsi"/>
          <w:b/>
          <w:color w:val="000000"/>
          <w:sz w:val="32"/>
          <w:szCs w:val="32"/>
        </w:rPr>
        <w:t>–</w:t>
      </w:r>
      <w:r w:rsidR="00A8327E" w:rsidRPr="000516AC">
        <w:rPr>
          <w:rFonts w:asciiTheme="minorHAnsi" w:hAnsiTheme="minorHAnsi"/>
          <w:b/>
          <w:color w:val="000000"/>
          <w:sz w:val="32"/>
          <w:szCs w:val="32"/>
        </w:rPr>
        <w:t xml:space="preserve"> </w:t>
      </w:r>
      <w:r w:rsidRPr="000516AC">
        <w:rPr>
          <w:rFonts w:asciiTheme="minorHAnsi" w:hAnsiTheme="minorHAnsi"/>
          <w:b/>
          <w:color w:val="000000"/>
          <w:sz w:val="32"/>
          <w:szCs w:val="32"/>
        </w:rPr>
        <w:t>9:00</w:t>
      </w:r>
      <w:r w:rsidR="00A8327E" w:rsidRPr="000516AC">
        <w:rPr>
          <w:rFonts w:asciiTheme="minorHAnsi" w:hAnsiTheme="minorHAnsi"/>
          <w:b/>
          <w:color w:val="000000"/>
          <w:sz w:val="32"/>
          <w:szCs w:val="32"/>
        </w:rPr>
        <w:t xml:space="preserve"> p.m.</w:t>
      </w:r>
    </w:p>
    <w:p w:rsidR="00884FE8" w:rsidRPr="000516AC" w:rsidRDefault="00884FE8" w:rsidP="00977EB6">
      <w:pPr>
        <w:rPr>
          <w:rFonts w:asciiTheme="minorHAnsi" w:hAnsiTheme="minorHAnsi"/>
          <w:b/>
          <w:color w:val="000000"/>
        </w:rPr>
      </w:pPr>
    </w:p>
    <w:p w:rsidR="000014FB" w:rsidRPr="000516AC" w:rsidRDefault="000516AC" w:rsidP="000516AC">
      <w:pPr>
        <w:jc w:val="center"/>
        <w:rPr>
          <w:b/>
        </w:rPr>
      </w:pPr>
      <w:r w:rsidRPr="008070A1">
        <w:rPr>
          <w:b/>
          <w:highlight w:val="yellow"/>
        </w:rPr>
        <w:t>Zoom Conference Link:</w:t>
      </w:r>
      <w:r w:rsidRPr="000516AC">
        <w:rPr>
          <w:b/>
        </w:rPr>
        <w:t xml:space="preserve"> </w:t>
      </w:r>
    </w:p>
    <w:p w:rsidR="000516AC" w:rsidRPr="000516AC" w:rsidRDefault="000516AC" w:rsidP="000516AC">
      <w:pPr>
        <w:jc w:val="center"/>
        <w:rPr>
          <w:b/>
        </w:rPr>
      </w:pPr>
    </w:p>
    <w:p w:rsidR="000014FB" w:rsidRDefault="000014FB" w:rsidP="000014FB">
      <w:pPr>
        <w:jc w:val="center"/>
      </w:pPr>
      <w:r>
        <w:t xml:space="preserve"> </w:t>
      </w:r>
      <w:r w:rsidRPr="008070A1">
        <w:rPr>
          <w:b/>
          <w:highlight w:val="yellow"/>
        </w:rPr>
        <w:t>Meeting ID</w:t>
      </w:r>
      <w:r w:rsidR="000516AC" w:rsidRPr="008070A1">
        <w:rPr>
          <w:b/>
          <w:highlight w:val="yellow"/>
        </w:rPr>
        <w:t xml:space="preserve">:                  </w:t>
      </w:r>
      <w:r w:rsidRPr="008070A1">
        <w:rPr>
          <w:highlight w:val="yellow"/>
        </w:rPr>
        <w:t xml:space="preserve"> </w:t>
      </w:r>
      <w:r w:rsidRPr="008070A1">
        <w:rPr>
          <w:b/>
          <w:highlight w:val="yellow"/>
        </w:rPr>
        <w:t>Passcode:</w:t>
      </w:r>
      <w:r>
        <w:t xml:space="preserve"> </w:t>
      </w:r>
    </w:p>
    <w:p w:rsidR="000516AC" w:rsidRPr="000014FB" w:rsidRDefault="000516AC" w:rsidP="000014FB">
      <w:pPr>
        <w:jc w:val="center"/>
        <w:rPr>
          <w:rFonts w:asciiTheme="minorHAnsi" w:hAnsiTheme="minorHAnsi"/>
          <w:b/>
          <w:color w:val="000000"/>
        </w:rPr>
      </w:pPr>
    </w:p>
    <w:p w:rsidR="00A8327E" w:rsidRPr="00A8327E" w:rsidRDefault="00A8327E" w:rsidP="00A8327E">
      <w:pPr>
        <w:pStyle w:val="Default"/>
        <w:jc w:val="center"/>
      </w:pPr>
      <w:r w:rsidRPr="00A8327E">
        <w:rPr>
          <w:b/>
          <w:bCs/>
        </w:rPr>
        <w:t>Attending a Zoom meeting</w:t>
      </w:r>
      <w:r w:rsidRPr="00A8327E">
        <w:t>:</w:t>
      </w:r>
    </w:p>
    <w:p w:rsidR="00A8327E" w:rsidRPr="00A8327E" w:rsidRDefault="00A8327E" w:rsidP="00A8327E">
      <w:pPr>
        <w:pStyle w:val="Default"/>
      </w:pPr>
      <w:r w:rsidRPr="00A8327E">
        <w:t xml:space="preserve">If you have not yet attended a Zoom meeting then please visit this site (below) for information you will need: </w:t>
      </w:r>
    </w:p>
    <w:p w:rsidR="00884FE8" w:rsidRDefault="007562EA" w:rsidP="00A8327E">
      <w:pPr>
        <w:jc w:val="center"/>
        <w:rPr>
          <w:rFonts w:asciiTheme="minorHAnsi" w:hAnsiTheme="minorHAnsi"/>
          <w:color w:val="FF0000"/>
        </w:rPr>
      </w:pPr>
      <w:hyperlink r:id="rId7" w:history="1">
        <w:r w:rsidR="00A8327E" w:rsidRPr="00A8327E">
          <w:rPr>
            <w:rStyle w:val="Hyperlink"/>
            <w:sz w:val="24"/>
            <w:szCs w:val="24"/>
          </w:rPr>
          <w:t>https://support.zoom.us/hc/en-us/articles/201362193-Joining-a-Meeting</w:t>
        </w:r>
      </w:hyperlink>
      <w:r w:rsidR="00A8327E" w:rsidRPr="00A8327E">
        <w:rPr>
          <w:color w:val="0460C1"/>
          <w:sz w:val="24"/>
          <w:szCs w:val="24"/>
        </w:rPr>
        <w:br/>
      </w:r>
    </w:p>
    <w:p w:rsidR="0023019F" w:rsidRPr="004743A2" w:rsidRDefault="0023019F" w:rsidP="0023019F">
      <w:pPr>
        <w:jc w:val="center"/>
        <w:rPr>
          <w:rFonts w:cstheme="minorHAnsi"/>
          <w:b/>
          <w:color w:val="00B0F0"/>
          <w:sz w:val="40"/>
          <w:szCs w:val="40"/>
        </w:rPr>
      </w:pPr>
      <w:r w:rsidRPr="000516AC">
        <w:rPr>
          <w:rFonts w:cstheme="minorHAnsi"/>
          <w:b/>
          <w:color w:val="00B0F0"/>
          <w:sz w:val="40"/>
          <w:szCs w:val="40"/>
        </w:rPr>
        <w:t xml:space="preserve">Text </w:t>
      </w:r>
      <w:r w:rsidR="000516AC" w:rsidRPr="000516AC">
        <w:rPr>
          <w:rFonts w:cstheme="minorHAnsi"/>
          <w:b/>
          <w:color w:val="00B0F0"/>
          <w:sz w:val="40"/>
          <w:szCs w:val="40"/>
          <w:highlight w:val="yellow"/>
        </w:rPr>
        <w:t>XXXX</w:t>
      </w:r>
      <w:r w:rsidRPr="000516AC">
        <w:rPr>
          <w:rFonts w:cstheme="minorHAnsi"/>
          <w:b/>
          <w:color w:val="00B0F0"/>
          <w:sz w:val="40"/>
          <w:szCs w:val="40"/>
        </w:rPr>
        <w:t xml:space="preserve"> to 405-562-5828 to record your attendance</w:t>
      </w:r>
    </w:p>
    <w:p w:rsidR="0023019F" w:rsidRPr="00977EB6" w:rsidRDefault="0023019F" w:rsidP="00A8327E">
      <w:pPr>
        <w:jc w:val="center"/>
        <w:rPr>
          <w:rFonts w:asciiTheme="minorHAnsi" w:hAnsiTheme="minorHAnsi"/>
          <w:color w:val="FF0000"/>
        </w:rPr>
      </w:pPr>
    </w:p>
    <w:p w:rsidR="00A8327E" w:rsidRPr="0023019F" w:rsidRDefault="000516AC" w:rsidP="00A8327E">
      <w:pPr>
        <w:jc w:val="center"/>
        <w:rPr>
          <w:rFonts w:asciiTheme="minorHAnsi" w:hAnsiTheme="minorHAnsi"/>
          <w:color w:val="000000"/>
          <w:sz w:val="16"/>
          <w:szCs w:val="16"/>
        </w:rPr>
      </w:pPr>
      <w:r>
        <w:rPr>
          <w:rFonts w:asciiTheme="minorHAnsi" w:hAnsiTheme="minorHAnsi"/>
          <w:b/>
          <w:bCs/>
          <w:color w:val="FF0000"/>
          <w:sz w:val="36"/>
          <w:szCs w:val="36"/>
        </w:rPr>
        <w:t>“Medical Leadership”</w:t>
      </w:r>
      <w:r>
        <w:rPr>
          <w:rFonts w:asciiTheme="minorHAnsi" w:hAnsiTheme="minorHAnsi"/>
          <w:b/>
          <w:bCs/>
          <w:color w:val="FF0000"/>
          <w:sz w:val="36"/>
          <w:szCs w:val="36"/>
        </w:rPr>
        <w:br/>
      </w:r>
    </w:p>
    <w:p w:rsidR="00A8327E" w:rsidRPr="00977EB6" w:rsidRDefault="00A8327E" w:rsidP="00A8327E">
      <w:pPr>
        <w:jc w:val="center"/>
        <w:rPr>
          <w:rFonts w:asciiTheme="minorHAnsi" w:hAnsiTheme="minorHAnsi"/>
          <w:color w:val="000000"/>
        </w:rPr>
      </w:pPr>
      <w:r w:rsidRPr="00977EB6">
        <w:rPr>
          <w:rFonts w:asciiTheme="minorHAnsi" w:hAnsiTheme="minorHAnsi"/>
          <w:color w:val="000000"/>
        </w:rPr>
        <w:t>Presented by:</w:t>
      </w:r>
    </w:p>
    <w:p w:rsidR="00EF34DC" w:rsidRPr="000516AC" w:rsidRDefault="000516AC" w:rsidP="00977EB6">
      <w:pPr>
        <w:keepNext/>
        <w:jc w:val="center"/>
        <w:rPr>
          <w:rFonts w:asciiTheme="minorHAnsi" w:hAnsiTheme="minorHAnsi" w:cs="Tahoma"/>
          <w:b/>
          <w:bCs/>
          <w:color w:val="1F4E79" w:themeColor="accent1" w:themeShade="80"/>
          <w:sz w:val="28"/>
          <w:szCs w:val="28"/>
        </w:rPr>
      </w:pPr>
      <w:r w:rsidRPr="000516AC">
        <w:rPr>
          <w:rFonts w:asciiTheme="minorHAnsi" w:hAnsiTheme="minorHAnsi" w:cs="Tahoma"/>
          <w:b/>
          <w:bCs/>
          <w:color w:val="1F4E79" w:themeColor="accent1" w:themeShade="80"/>
          <w:sz w:val="28"/>
          <w:szCs w:val="28"/>
        </w:rPr>
        <w:t>Britta K. Ostermeyer, MD, MBA, DFAPA</w:t>
      </w:r>
    </w:p>
    <w:p w:rsidR="000516AC" w:rsidRPr="000516AC" w:rsidRDefault="000516AC" w:rsidP="000516AC">
      <w:pPr>
        <w:jc w:val="center"/>
        <w:rPr>
          <w:rFonts w:asciiTheme="minorHAnsi" w:hAnsiTheme="minorHAnsi" w:cs="Tahoma"/>
          <w:b/>
          <w:bCs/>
          <w:color w:val="1F4E79" w:themeColor="accent1" w:themeShade="80"/>
          <w:sz w:val="24"/>
          <w:szCs w:val="24"/>
        </w:rPr>
      </w:pPr>
      <w:r w:rsidRPr="000516AC">
        <w:rPr>
          <w:rFonts w:asciiTheme="minorHAnsi" w:hAnsiTheme="minorHAnsi" w:cs="Tahoma"/>
          <w:b/>
          <w:bCs/>
          <w:color w:val="1F4E79" w:themeColor="accent1" w:themeShade="80"/>
          <w:sz w:val="24"/>
          <w:szCs w:val="24"/>
        </w:rPr>
        <w:t>The Paul and Ruth Jonas Chair</w:t>
      </w:r>
    </w:p>
    <w:p w:rsidR="000516AC" w:rsidRPr="000516AC" w:rsidRDefault="000516AC" w:rsidP="000516AC">
      <w:pPr>
        <w:jc w:val="center"/>
        <w:rPr>
          <w:rFonts w:asciiTheme="minorHAnsi" w:hAnsiTheme="minorHAnsi" w:cs="Tahoma"/>
          <w:b/>
          <w:bCs/>
          <w:color w:val="1F4E79" w:themeColor="accent1" w:themeShade="80"/>
          <w:sz w:val="24"/>
          <w:szCs w:val="24"/>
        </w:rPr>
      </w:pPr>
      <w:r w:rsidRPr="000516AC">
        <w:rPr>
          <w:rFonts w:asciiTheme="minorHAnsi" w:hAnsiTheme="minorHAnsi" w:cs="Tahoma"/>
          <w:b/>
          <w:bCs/>
          <w:color w:val="1F4E79" w:themeColor="accent1" w:themeShade="80"/>
          <w:sz w:val="24"/>
          <w:szCs w:val="24"/>
        </w:rPr>
        <w:t>Professor and Chair</w:t>
      </w:r>
    </w:p>
    <w:p w:rsidR="000516AC" w:rsidRPr="000516AC" w:rsidRDefault="000516AC" w:rsidP="000516AC">
      <w:pPr>
        <w:jc w:val="center"/>
        <w:rPr>
          <w:rFonts w:asciiTheme="minorHAnsi" w:hAnsiTheme="minorHAnsi" w:cs="Tahoma"/>
          <w:b/>
          <w:bCs/>
          <w:color w:val="1F4E79" w:themeColor="accent1" w:themeShade="80"/>
          <w:sz w:val="24"/>
          <w:szCs w:val="24"/>
        </w:rPr>
      </w:pPr>
      <w:r w:rsidRPr="000516AC">
        <w:rPr>
          <w:rFonts w:asciiTheme="minorHAnsi" w:hAnsiTheme="minorHAnsi" w:cs="Tahoma"/>
          <w:b/>
          <w:bCs/>
          <w:color w:val="1F4E79" w:themeColor="accent1" w:themeShade="80"/>
          <w:sz w:val="24"/>
          <w:szCs w:val="24"/>
        </w:rPr>
        <w:t>Department of Psychiatry and Behavioral Sciences</w:t>
      </w:r>
    </w:p>
    <w:p w:rsidR="000516AC" w:rsidRPr="000516AC" w:rsidRDefault="000516AC" w:rsidP="000516AC">
      <w:pPr>
        <w:jc w:val="center"/>
        <w:rPr>
          <w:rFonts w:asciiTheme="minorHAnsi" w:hAnsiTheme="minorHAnsi" w:cs="Tahoma"/>
          <w:b/>
          <w:bCs/>
          <w:color w:val="1F4E79" w:themeColor="accent1" w:themeShade="80"/>
          <w:sz w:val="24"/>
          <w:szCs w:val="24"/>
        </w:rPr>
      </w:pPr>
      <w:r w:rsidRPr="000516AC">
        <w:rPr>
          <w:rFonts w:asciiTheme="minorHAnsi" w:hAnsiTheme="minorHAnsi" w:cs="Tahoma"/>
          <w:b/>
          <w:bCs/>
          <w:color w:val="1F4E79" w:themeColor="accent1" w:themeShade="80"/>
          <w:sz w:val="24"/>
          <w:szCs w:val="24"/>
        </w:rPr>
        <w:t>University of Oklahoma College of Medicine</w:t>
      </w:r>
    </w:p>
    <w:p w:rsidR="00A8327E" w:rsidRPr="000516AC" w:rsidRDefault="000516AC" w:rsidP="000516AC">
      <w:pPr>
        <w:jc w:val="center"/>
        <w:rPr>
          <w:rFonts w:asciiTheme="minorHAnsi" w:hAnsiTheme="minorHAnsi" w:cs="Tahoma"/>
          <w:b/>
          <w:bCs/>
          <w:color w:val="1F4E79" w:themeColor="accent1" w:themeShade="80"/>
          <w:sz w:val="24"/>
          <w:szCs w:val="24"/>
        </w:rPr>
      </w:pPr>
      <w:r w:rsidRPr="000516AC">
        <w:rPr>
          <w:rFonts w:asciiTheme="minorHAnsi" w:hAnsiTheme="minorHAnsi" w:cs="Tahoma"/>
          <w:b/>
          <w:bCs/>
          <w:color w:val="1F4E79" w:themeColor="accent1" w:themeShade="80"/>
          <w:sz w:val="24"/>
          <w:szCs w:val="24"/>
        </w:rPr>
        <w:t>Chief of Psychiatry, OU Health</w:t>
      </w:r>
    </w:p>
    <w:p w:rsidR="000516AC" w:rsidRPr="000516AC" w:rsidRDefault="000516AC" w:rsidP="000516AC">
      <w:pPr>
        <w:jc w:val="center"/>
        <w:rPr>
          <w:rFonts w:asciiTheme="minorHAnsi" w:hAnsiTheme="minorHAnsi"/>
          <w:b/>
          <w:bCs/>
          <w:color w:val="FF0000"/>
          <w:sz w:val="20"/>
          <w:szCs w:val="20"/>
        </w:rPr>
      </w:pPr>
    </w:p>
    <w:p w:rsidR="00A8327E" w:rsidRPr="000516AC" w:rsidRDefault="00A8327E" w:rsidP="00A8327E">
      <w:pPr>
        <w:jc w:val="center"/>
        <w:rPr>
          <w:rFonts w:asciiTheme="minorHAnsi" w:hAnsiTheme="minorHAnsi"/>
          <w:color w:val="FF0000"/>
          <w:sz w:val="36"/>
          <w:szCs w:val="36"/>
        </w:rPr>
      </w:pPr>
      <w:r w:rsidRPr="000516AC">
        <w:rPr>
          <w:rFonts w:asciiTheme="minorHAnsi" w:hAnsiTheme="minorHAnsi"/>
          <w:b/>
          <w:bCs/>
          <w:color w:val="FF0000"/>
          <w:sz w:val="36"/>
          <w:szCs w:val="36"/>
        </w:rPr>
        <w:t>“</w:t>
      </w:r>
      <w:r w:rsidR="000516AC">
        <w:rPr>
          <w:rFonts w:asciiTheme="minorHAnsi" w:hAnsiTheme="minorHAnsi"/>
          <w:b/>
          <w:bCs/>
          <w:color w:val="FF0000"/>
          <w:sz w:val="36"/>
          <w:szCs w:val="36"/>
        </w:rPr>
        <w:t>Tulsa Life Chart: Web-based Graphic Representation</w:t>
      </w:r>
      <w:r w:rsidR="000516AC">
        <w:rPr>
          <w:rFonts w:asciiTheme="minorHAnsi" w:hAnsiTheme="minorHAnsi"/>
          <w:b/>
          <w:bCs/>
          <w:color w:val="FF0000"/>
          <w:sz w:val="36"/>
          <w:szCs w:val="36"/>
        </w:rPr>
        <w:br/>
        <w:t xml:space="preserve"> of the Life Course of Mental Health</w:t>
      </w:r>
      <w:r w:rsidRPr="000516AC">
        <w:rPr>
          <w:rFonts w:asciiTheme="minorHAnsi" w:hAnsiTheme="minorHAnsi"/>
          <w:b/>
          <w:bCs/>
          <w:color w:val="FF0000"/>
          <w:sz w:val="36"/>
          <w:szCs w:val="36"/>
        </w:rPr>
        <w:t>”</w:t>
      </w:r>
    </w:p>
    <w:p w:rsidR="00A8327E" w:rsidRPr="000516AC" w:rsidRDefault="00A8327E" w:rsidP="00A8327E">
      <w:pPr>
        <w:jc w:val="center"/>
        <w:rPr>
          <w:rFonts w:asciiTheme="minorHAnsi" w:hAnsiTheme="minorHAnsi"/>
          <w:color w:val="000000"/>
          <w:sz w:val="24"/>
          <w:szCs w:val="24"/>
        </w:rPr>
      </w:pPr>
      <w:r w:rsidRPr="008F18FB">
        <w:rPr>
          <w:rFonts w:asciiTheme="minorHAnsi" w:hAnsiTheme="minorHAnsi"/>
          <w:color w:val="000000"/>
          <w:sz w:val="16"/>
          <w:szCs w:val="16"/>
          <w:highlight w:val="yellow"/>
        </w:rPr>
        <w:br/>
      </w:r>
      <w:r w:rsidRPr="000516AC">
        <w:rPr>
          <w:rFonts w:asciiTheme="minorHAnsi" w:hAnsiTheme="minorHAnsi"/>
          <w:color w:val="000000"/>
          <w:sz w:val="24"/>
          <w:szCs w:val="24"/>
        </w:rPr>
        <w:t>Presented by:</w:t>
      </w:r>
    </w:p>
    <w:p w:rsidR="000516AC" w:rsidRPr="000516AC" w:rsidRDefault="000516AC" w:rsidP="000516AC">
      <w:pPr>
        <w:jc w:val="center"/>
        <w:rPr>
          <w:rFonts w:cstheme="minorHAnsi"/>
          <w:b/>
          <w:color w:val="1F4E79" w:themeColor="accent1" w:themeShade="80"/>
          <w:sz w:val="28"/>
          <w:szCs w:val="28"/>
        </w:rPr>
      </w:pPr>
      <w:r w:rsidRPr="000516AC">
        <w:rPr>
          <w:rFonts w:cstheme="minorHAnsi"/>
          <w:b/>
          <w:color w:val="1F4E79" w:themeColor="accent1" w:themeShade="80"/>
          <w:sz w:val="28"/>
          <w:szCs w:val="28"/>
        </w:rPr>
        <w:t>Sahib S. Khalsa MD, PhD</w:t>
      </w:r>
    </w:p>
    <w:p w:rsidR="000516AC" w:rsidRPr="000516AC" w:rsidRDefault="000516AC" w:rsidP="000516AC">
      <w:pPr>
        <w:jc w:val="center"/>
        <w:rPr>
          <w:rFonts w:cstheme="minorHAnsi"/>
          <w:b/>
          <w:color w:val="1F4E79" w:themeColor="accent1" w:themeShade="80"/>
          <w:sz w:val="24"/>
          <w:szCs w:val="20"/>
        </w:rPr>
      </w:pPr>
      <w:r w:rsidRPr="000516AC">
        <w:rPr>
          <w:rFonts w:cstheme="minorHAnsi"/>
          <w:b/>
          <w:color w:val="1F4E79" w:themeColor="accent1" w:themeShade="80"/>
          <w:sz w:val="24"/>
          <w:szCs w:val="20"/>
        </w:rPr>
        <w:t>Director of Clinical Operations, Laureate Institute for Brain Research</w:t>
      </w:r>
    </w:p>
    <w:p w:rsidR="000516AC" w:rsidRPr="000516AC" w:rsidRDefault="000516AC" w:rsidP="000516AC">
      <w:pPr>
        <w:jc w:val="center"/>
        <w:rPr>
          <w:rFonts w:cstheme="minorHAnsi"/>
          <w:b/>
          <w:color w:val="1F4E79" w:themeColor="accent1" w:themeShade="80"/>
          <w:sz w:val="24"/>
          <w:szCs w:val="20"/>
        </w:rPr>
      </w:pPr>
      <w:r w:rsidRPr="000516AC">
        <w:rPr>
          <w:rFonts w:cstheme="minorHAnsi"/>
          <w:b/>
          <w:color w:val="1F4E79" w:themeColor="accent1" w:themeShade="80"/>
          <w:sz w:val="24"/>
          <w:szCs w:val="20"/>
        </w:rPr>
        <w:t>Associate Professor, University of Tulsa</w:t>
      </w:r>
    </w:p>
    <w:p w:rsidR="000516AC" w:rsidRPr="000516AC" w:rsidRDefault="000516AC" w:rsidP="000516AC">
      <w:pPr>
        <w:jc w:val="center"/>
        <w:rPr>
          <w:rFonts w:cstheme="minorHAnsi"/>
          <w:b/>
          <w:color w:val="1F4E79" w:themeColor="accent1" w:themeShade="80"/>
          <w:sz w:val="24"/>
          <w:szCs w:val="20"/>
        </w:rPr>
      </w:pPr>
      <w:r w:rsidRPr="000516AC">
        <w:rPr>
          <w:rFonts w:cstheme="minorHAnsi"/>
          <w:b/>
          <w:color w:val="1F4E79" w:themeColor="accent1" w:themeShade="80"/>
          <w:sz w:val="24"/>
          <w:szCs w:val="20"/>
        </w:rPr>
        <w:t>Oxley College of Health Sciences</w:t>
      </w:r>
    </w:p>
    <w:p w:rsidR="000516AC" w:rsidRPr="000516AC" w:rsidRDefault="000516AC" w:rsidP="000516AC">
      <w:pPr>
        <w:jc w:val="center"/>
        <w:rPr>
          <w:rFonts w:cstheme="minorHAnsi"/>
          <w:b/>
          <w:color w:val="1F4E79" w:themeColor="accent1" w:themeShade="80"/>
          <w:sz w:val="24"/>
          <w:szCs w:val="20"/>
        </w:rPr>
      </w:pPr>
      <w:r w:rsidRPr="000516AC">
        <w:rPr>
          <w:rFonts w:cstheme="minorHAnsi"/>
          <w:b/>
          <w:color w:val="1F4E79" w:themeColor="accent1" w:themeShade="80"/>
          <w:sz w:val="24"/>
          <w:szCs w:val="20"/>
        </w:rPr>
        <w:t>Tulsa, Oklahoma</w:t>
      </w:r>
    </w:p>
    <w:p w:rsidR="000516AC" w:rsidRPr="000516AC" w:rsidRDefault="000516AC" w:rsidP="000516AC">
      <w:pPr>
        <w:jc w:val="center"/>
        <w:rPr>
          <w:rFonts w:cstheme="minorHAnsi"/>
          <w:b/>
          <w:i/>
          <w:color w:val="1F4E79" w:themeColor="accent1" w:themeShade="80"/>
          <w:sz w:val="20"/>
          <w:szCs w:val="20"/>
        </w:rPr>
      </w:pPr>
      <w:r>
        <w:rPr>
          <w:rFonts w:cstheme="minorHAnsi"/>
          <w:b/>
          <w:i/>
          <w:color w:val="1F4E79" w:themeColor="accent1" w:themeShade="80"/>
          <w:sz w:val="20"/>
          <w:szCs w:val="20"/>
        </w:rPr>
        <w:t>and</w:t>
      </w:r>
    </w:p>
    <w:p w:rsidR="000516AC" w:rsidRPr="000516AC" w:rsidRDefault="000516AC" w:rsidP="000516AC">
      <w:pPr>
        <w:jc w:val="center"/>
        <w:rPr>
          <w:b/>
          <w:color w:val="1F4E79" w:themeColor="accent1" w:themeShade="80"/>
          <w:sz w:val="24"/>
        </w:rPr>
      </w:pPr>
      <w:r w:rsidRPr="000516AC">
        <w:rPr>
          <w:rFonts w:cstheme="minorHAnsi"/>
          <w:b/>
          <w:color w:val="1F4E79" w:themeColor="accent1" w:themeShade="80"/>
          <w:sz w:val="28"/>
          <w:szCs w:val="20"/>
        </w:rPr>
        <w:t xml:space="preserve">Robin </w:t>
      </w:r>
      <w:r w:rsidR="007562EA">
        <w:rPr>
          <w:rFonts w:cstheme="minorHAnsi"/>
          <w:b/>
          <w:color w:val="1F4E79" w:themeColor="accent1" w:themeShade="80"/>
          <w:sz w:val="28"/>
          <w:szCs w:val="20"/>
        </w:rPr>
        <w:t xml:space="preserve">L. </w:t>
      </w:r>
      <w:bookmarkStart w:id="0" w:name="_GoBack"/>
      <w:bookmarkEnd w:id="0"/>
      <w:r w:rsidRPr="000516AC">
        <w:rPr>
          <w:rFonts w:cstheme="minorHAnsi"/>
          <w:b/>
          <w:color w:val="1F4E79" w:themeColor="accent1" w:themeShade="80"/>
          <w:sz w:val="28"/>
          <w:szCs w:val="20"/>
        </w:rPr>
        <w:t>Aupperle, PhD</w:t>
      </w:r>
      <w:r w:rsidRPr="000516AC">
        <w:rPr>
          <w:rFonts w:cstheme="minorHAnsi"/>
          <w:b/>
          <w:color w:val="1F4E79" w:themeColor="accent1" w:themeShade="80"/>
          <w:sz w:val="28"/>
          <w:szCs w:val="20"/>
        </w:rPr>
        <w:br/>
      </w:r>
      <w:r w:rsidRPr="000516AC">
        <w:rPr>
          <w:b/>
          <w:color w:val="1F4E79" w:themeColor="accent1" w:themeShade="80"/>
          <w:sz w:val="24"/>
        </w:rPr>
        <w:t>Principal Investigator, Laureate Institute for Brain Research</w:t>
      </w:r>
      <w:r w:rsidRPr="000516AC">
        <w:rPr>
          <w:b/>
          <w:color w:val="1F4E79" w:themeColor="accent1" w:themeShade="80"/>
          <w:sz w:val="24"/>
        </w:rPr>
        <w:br/>
        <w:t>Associate Professor, University of Tulsa</w:t>
      </w:r>
    </w:p>
    <w:p w:rsidR="00A8327E" w:rsidRPr="0023019F" w:rsidRDefault="00A8327E" w:rsidP="00977EB6">
      <w:pPr>
        <w:keepNext/>
        <w:jc w:val="center"/>
        <w:rPr>
          <w:rFonts w:asciiTheme="minorHAnsi" w:hAnsiTheme="minorHAnsi" w:cs="Tahoma"/>
          <w:b/>
          <w:bCs/>
          <w:color w:val="1F497D"/>
          <w:sz w:val="16"/>
          <w:szCs w:val="16"/>
        </w:rPr>
      </w:pPr>
    </w:p>
    <w:p w:rsidR="009C3A90" w:rsidRDefault="009C3A90" w:rsidP="009C3A90">
      <w:pPr>
        <w:rPr>
          <w:rFonts w:asciiTheme="minorHAnsi" w:hAnsiTheme="minorHAnsi"/>
          <w:color w:val="000000"/>
        </w:rPr>
      </w:pPr>
      <w:r w:rsidRPr="007326C2">
        <w:rPr>
          <w:rFonts w:asciiTheme="minorHAnsi" w:hAnsiTheme="minorHAnsi"/>
          <w:b/>
          <w:color w:val="000000"/>
        </w:rPr>
        <w:t>Professional Practice Gaps:</w:t>
      </w:r>
      <w:r w:rsidRPr="007326C2">
        <w:rPr>
          <w:rFonts w:asciiTheme="minorHAnsi" w:hAnsiTheme="minorHAnsi"/>
          <w:b/>
          <w:color w:val="FF0000"/>
        </w:rPr>
        <w:t xml:space="preserve"> </w:t>
      </w:r>
      <w:r w:rsidRPr="007326C2">
        <w:rPr>
          <w:rFonts w:asciiTheme="minorHAnsi" w:hAnsiTheme="minorHAnsi"/>
          <w:color w:val="000000"/>
        </w:rPr>
        <w:t xml:space="preserve">(1) </w:t>
      </w:r>
      <w:r w:rsidR="007326C2">
        <w:rPr>
          <w:rFonts w:asciiTheme="minorHAnsi" w:hAnsiTheme="minorHAnsi"/>
          <w:color w:val="000000"/>
        </w:rPr>
        <w:t>Practitioners may not recognize</w:t>
      </w:r>
      <w:r w:rsidR="007326C2" w:rsidRPr="007326C2">
        <w:t xml:space="preserve"> medical career leadership opportunities and the necessary skills and ab</w:t>
      </w:r>
      <w:r w:rsidR="007326C2">
        <w:t xml:space="preserve">ilities conducive to leadership. (2) </w:t>
      </w:r>
      <w:r w:rsidR="007326C2" w:rsidRPr="002A303B">
        <w:rPr>
          <w:rFonts w:eastAsia="Times New Roman" w:cs="Calibri"/>
          <w:color w:val="000000"/>
        </w:rPr>
        <w:t>Despite the chronic, relapsing</w:t>
      </w:r>
      <w:r w:rsidR="007326C2">
        <w:rPr>
          <w:rFonts w:eastAsia="Times New Roman" w:cs="Calibri"/>
          <w:color w:val="000000"/>
        </w:rPr>
        <w:t>,</w:t>
      </w:r>
      <w:r w:rsidR="007326C2" w:rsidRPr="002A303B">
        <w:rPr>
          <w:rFonts w:eastAsia="Times New Roman" w:cs="Calibri"/>
          <w:color w:val="000000"/>
        </w:rPr>
        <w:t xml:space="preserve"> and remitting nature of psychiatric disorders, current </w:t>
      </w:r>
      <w:r w:rsidR="007326C2">
        <w:rPr>
          <w:rFonts w:eastAsia="Times New Roman" w:cs="Calibri"/>
          <w:color w:val="000000"/>
        </w:rPr>
        <w:t>psychiatric practitioners typically</w:t>
      </w:r>
      <w:r w:rsidR="007326C2" w:rsidRPr="002A303B">
        <w:rPr>
          <w:rFonts w:eastAsia="Times New Roman" w:cs="Calibri"/>
          <w:color w:val="000000"/>
        </w:rPr>
        <w:t xml:space="preserve"> compress the mental health assessment of psychosocial and life course history into a fraction of the time allotted for diagnostic assessment, potentially missing valuable clues to individual life parameters that may contribute meaningfully to the patient’s overall clinical condition.</w:t>
      </w:r>
    </w:p>
    <w:p w:rsidR="00884FE8" w:rsidRPr="007326C2" w:rsidRDefault="00884FE8" w:rsidP="002F4019">
      <w:pPr>
        <w:rPr>
          <w:rFonts w:asciiTheme="minorHAnsi" w:hAnsiTheme="minorHAnsi"/>
          <w:color w:val="000000"/>
        </w:rPr>
      </w:pPr>
      <w:r w:rsidRPr="007326C2">
        <w:rPr>
          <w:rFonts w:asciiTheme="minorHAnsi" w:hAnsiTheme="minorHAnsi"/>
          <w:b/>
          <w:color w:val="000000"/>
        </w:rPr>
        <w:lastRenderedPageBreak/>
        <w:t>Learning Objectives</w:t>
      </w:r>
      <w:r w:rsidR="004F5896" w:rsidRPr="007326C2">
        <w:rPr>
          <w:rFonts w:asciiTheme="minorHAnsi" w:hAnsiTheme="minorHAnsi"/>
          <w:b/>
          <w:color w:val="000000"/>
        </w:rPr>
        <w:t>:</w:t>
      </w:r>
      <w:r w:rsidRPr="007326C2">
        <w:rPr>
          <w:rFonts w:asciiTheme="minorHAnsi" w:hAnsiTheme="minorHAnsi"/>
          <w:b/>
          <w:color w:val="000000"/>
        </w:rPr>
        <w:t xml:space="preserve"> </w:t>
      </w:r>
      <w:r w:rsidRPr="007326C2">
        <w:rPr>
          <w:rFonts w:asciiTheme="minorHAnsi" w:hAnsiTheme="minorHAnsi"/>
          <w:color w:val="000000"/>
        </w:rPr>
        <w:t xml:space="preserve"> Upon completion of this session, participants will improve their competence and performance by being able to:</w:t>
      </w:r>
      <w:r w:rsidR="00B1119F" w:rsidRPr="007326C2">
        <w:rPr>
          <w:rFonts w:asciiTheme="minorHAnsi" w:hAnsiTheme="minorHAnsi"/>
          <w:color w:val="000000"/>
        </w:rPr>
        <w:t xml:space="preserve"> </w:t>
      </w:r>
    </w:p>
    <w:p w:rsidR="002F4019" w:rsidRDefault="002F4019" w:rsidP="002F4019">
      <w:pPr>
        <w:rPr>
          <w:rFonts w:asciiTheme="minorHAnsi" w:hAnsiTheme="minorHAnsi"/>
          <w:color w:val="000000"/>
        </w:rPr>
      </w:pPr>
    </w:p>
    <w:p w:rsidR="007326C2" w:rsidRDefault="007326C2" w:rsidP="007326C2">
      <w:pPr>
        <w:pStyle w:val="ListParagraph"/>
        <w:numPr>
          <w:ilvl w:val="0"/>
          <w:numId w:val="5"/>
        </w:numPr>
        <w:contextualSpacing w:val="0"/>
      </w:pPr>
      <w:r w:rsidRPr="007326C2">
        <w:t xml:space="preserve">Demonstrate medical leadership opportunities to improve provider health care practice settings and patient health care delivery. </w:t>
      </w:r>
    </w:p>
    <w:p w:rsidR="007326C2" w:rsidRPr="007326C2" w:rsidRDefault="007326C2" w:rsidP="007326C2">
      <w:pPr>
        <w:pStyle w:val="ListParagraph"/>
        <w:numPr>
          <w:ilvl w:val="0"/>
          <w:numId w:val="5"/>
        </w:numPr>
        <w:contextualSpacing w:val="0"/>
      </w:pPr>
      <w:r w:rsidRPr="007326C2">
        <w:t>Define core leadership facts to master for successful physician leadership careers.</w:t>
      </w:r>
    </w:p>
    <w:p w:rsidR="007326C2" w:rsidRPr="007326C2" w:rsidRDefault="007326C2" w:rsidP="007326C2">
      <w:pPr>
        <w:pStyle w:val="ListParagraph"/>
        <w:numPr>
          <w:ilvl w:val="0"/>
          <w:numId w:val="5"/>
        </w:numPr>
        <w:contextualSpacing w:val="0"/>
        <w:rPr>
          <w:rFonts w:asciiTheme="minorHAnsi" w:hAnsiTheme="minorHAnsi"/>
          <w:color w:val="000000"/>
        </w:rPr>
      </w:pPr>
      <w:r w:rsidRPr="007326C2">
        <w:t>Name interventions to improve leadership skills.</w:t>
      </w:r>
    </w:p>
    <w:p w:rsidR="007326C2" w:rsidRPr="007326C2" w:rsidRDefault="007326C2" w:rsidP="007326C2">
      <w:pPr>
        <w:pStyle w:val="ListParagraph"/>
        <w:numPr>
          <w:ilvl w:val="0"/>
          <w:numId w:val="5"/>
        </w:numPr>
        <w:contextualSpacing w:val="0"/>
        <w:rPr>
          <w:rFonts w:eastAsia="Times New Roman" w:cs="Calibri"/>
          <w:color w:val="000000"/>
        </w:rPr>
      </w:pPr>
      <w:r w:rsidRPr="007326C2">
        <w:rPr>
          <w:rFonts w:eastAsia="Times New Roman" w:cs="Calibri"/>
          <w:color w:val="000000"/>
        </w:rPr>
        <w:t>Identify the strengths and limitations of standard methods for mapping psychosocial history</w:t>
      </w:r>
    </w:p>
    <w:p w:rsidR="007326C2" w:rsidRPr="007326C2" w:rsidRDefault="007326C2" w:rsidP="007326C2">
      <w:pPr>
        <w:pStyle w:val="ListParagraph"/>
        <w:numPr>
          <w:ilvl w:val="0"/>
          <w:numId w:val="5"/>
        </w:numPr>
        <w:contextualSpacing w:val="0"/>
        <w:rPr>
          <w:rFonts w:eastAsia="Times New Roman" w:cs="Calibri"/>
          <w:color w:val="000000"/>
        </w:rPr>
      </w:pPr>
      <w:r w:rsidRPr="007326C2">
        <w:rPr>
          <w:rFonts w:eastAsia="Times New Roman" w:cs="Calibri"/>
          <w:color w:val="000000"/>
        </w:rPr>
        <w:t>Recognize digital psychiatry methods for mapping the psychosocial history</w:t>
      </w:r>
    </w:p>
    <w:p w:rsidR="007326C2" w:rsidRPr="007326C2" w:rsidRDefault="007326C2" w:rsidP="007326C2">
      <w:pPr>
        <w:pStyle w:val="ListParagraph"/>
        <w:numPr>
          <w:ilvl w:val="0"/>
          <w:numId w:val="5"/>
        </w:numPr>
        <w:contextualSpacing w:val="0"/>
        <w:rPr>
          <w:rFonts w:eastAsia="Times New Roman" w:cs="Calibri"/>
          <w:color w:val="000000"/>
        </w:rPr>
      </w:pPr>
      <w:r w:rsidRPr="007326C2">
        <w:rPr>
          <w:rFonts w:eastAsia="Times New Roman" w:cs="Calibri"/>
          <w:color w:val="000000"/>
        </w:rPr>
        <w:t>Discuss the role of patient and provider preference in optimizing mental health diagnostic assessment</w:t>
      </w:r>
    </w:p>
    <w:p w:rsidR="007326C2" w:rsidRPr="007326C2" w:rsidRDefault="007326C2" w:rsidP="007326C2">
      <w:pPr>
        <w:pStyle w:val="ListParagraph"/>
        <w:numPr>
          <w:ilvl w:val="0"/>
          <w:numId w:val="5"/>
        </w:numPr>
        <w:rPr>
          <w:rFonts w:eastAsia="Times New Roman" w:cs="Calibri"/>
          <w:color w:val="000000"/>
        </w:rPr>
      </w:pPr>
      <w:r w:rsidRPr="007326C2">
        <w:rPr>
          <w:rFonts w:eastAsia="Times New Roman" w:cs="Calibri"/>
          <w:color w:val="000000"/>
        </w:rPr>
        <w:t>Discuss opportunities for advancing the digital assessment of mental health</w:t>
      </w:r>
    </w:p>
    <w:p w:rsidR="002F4019" w:rsidRPr="007326C2" w:rsidRDefault="002F4019" w:rsidP="007326C2">
      <w:pPr>
        <w:rPr>
          <w:color w:val="000000" w:themeColor="text1"/>
        </w:rPr>
      </w:pPr>
    </w:p>
    <w:p w:rsidR="002F4019" w:rsidRPr="004743A2" w:rsidRDefault="002F4019" w:rsidP="002F4019">
      <w:pPr>
        <w:rPr>
          <w:rFonts w:asciiTheme="minorHAnsi" w:eastAsia="Times New Roman" w:hAnsiTheme="minorHAnsi" w:cstheme="minorHAnsi"/>
          <w:color w:val="000000"/>
          <w:sz w:val="16"/>
          <w:szCs w:val="16"/>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w:t>
      </w:r>
      <w:r w:rsidR="009249B5">
        <w:rPr>
          <w:rFonts w:asciiTheme="minorHAnsi" w:hAnsiTheme="minorHAnsi"/>
          <w:color w:val="000000"/>
        </w:rPr>
        <w:t>2</w:t>
      </w:r>
      <w:r w:rsidRPr="00977EB6">
        <w:rPr>
          <w:rFonts w:asciiTheme="minorHAnsi" w:hAnsiTheme="minorHAnsi"/>
          <w:color w:val="000000"/>
        </w:rPr>
        <w:t>.</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8F18FB" w:rsidRPr="008F18FB" w:rsidRDefault="008F18FB" w:rsidP="008F18FB">
      <w:pPr>
        <w:rPr>
          <w:rFonts w:asciiTheme="minorHAnsi" w:hAnsiTheme="minorHAnsi"/>
          <w:bCs/>
          <w:color w:val="000000"/>
        </w:rPr>
      </w:pPr>
      <w:r w:rsidRPr="008F18FB">
        <w:rPr>
          <w:rFonts w:asciiTheme="minorHAnsi" w:hAnsiTheme="minorHAnsi"/>
          <w:b/>
          <w:bCs/>
          <w:color w:val="000000"/>
        </w:rPr>
        <w:t xml:space="preserve">Equal Opportunity Statement: </w:t>
      </w:r>
      <w:r w:rsidRPr="008F18FB">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8F18FB" w:rsidRPr="008F18FB" w:rsidRDefault="008F18FB" w:rsidP="008F18FB">
      <w:pPr>
        <w:rPr>
          <w:rFonts w:asciiTheme="minorHAnsi" w:hAnsiTheme="minorHAnsi"/>
          <w:bCs/>
          <w:color w:val="000000"/>
        </w:rPr>
      </w:pPr>
    </w:p>
    <w:p w:rsidR="008F18FB" w:rsidRPr="008F18FB" w:rsidRDefault="008F18FB" w:rsidP="008F18FB">
      <w:pPr>
        <w:rPr>
          <w:rFonts w:asciiTheme="minorHAnsi" w:hAnsiTheme="minorHAnsi"/>
          <w:bCs/>
          <w:color w:val="000000"/>
        </w:rPr>
      </w:pPr>
      <w:r w:rsidRPr="008F18FB">
        <w:rPr>
          <w:rFonts w:asciiTheme="minorHAnsi" w:hAnsiTheme="minorHAnsi"/>
          <w:bCs/>
          <w:color w:val="000000"/>
        </w:rPr>
        <w:t>To file a grievance related to the non-discrimination policy, report sexual misconduct, and/or file a formal complaint of sexual misconduct, please utilize the reporting form at link.ou.edu/reportingform.</w:t>
      </w:r>
    </w:p>
    <w:p w:rsidR="008F18FB" w:rsidRPr="008F18FB" w:rsidRDefault="008F18FB" w:rsidP="008F18FB">
      <w:pPr>
        <w:rPr>
          <w:rFonts w:asciiTheme="minorHAnsi" w:hAnsiTheme="minorHAnsi"/>
          <w:bCs/>
          <w:color w:val="000000"/>
        </w:rPr>
      </w:pPr>
    </w:p>
    <w:p w:rsidR="00355683" w:rsidRPr="008F18FB" w:rsidRDefault="008F18FB" w:rsidP="008F18FB">
      <w:pPr>
        <w:rPr>
          <w:rFonts w:asciiTheme="minorHAnsi" w:hAnsiTheme="minorHAnsi"/>
          <w:highlight w:val="yellow"/>
        </w:rPr>
      </w:pPr>
      <w:r w:rsidRPr="008F18FB">
        <w:rPr>
          <w:rFonts w:asciiTheme="minorHAnsi" w:hAnsiTheme="minorHAnsi"/>
          <w:bCs/>
          <w:color w:val="000000"/>
        </w:rPr>
        <w:t>Inquiries regarding non-discrimination policies may be directed to the Office(s) of Institutional Equity as may be applicable – Norman campus: (405) 325-3546/3549, Health Sciences Center: (405) 271-2110, or OU-Tulsa Title IX Office: (918) 660-3107. Additionally, individuals may visit www.ou.edu/eoo.</w:t>
      </w:r>
    </w:p>
    <w:p w:rsidR="00355683" w:rsidRPr="00165F69" w:rsidRDefault="00355683" w:rsidP="00977EB6">
      <w:pPr>
        <w:rPr>
          <w:rFonts w:asciiTheme="minorHAnsi" w:hAnsiTheme="minorHAnsi"/>
          <w:highlight w:val="yellow"/>
        </w:rPr>
      </w:pPr>
    </w:p>
    <w:p w:rsidR="002F4019"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2F4019">
        <w:rPr>
          <w:rFonts w:asciiTheme="minorHAnsi" w:hAnsiTheme="minorHAnsi"/>
          <w:color w:val="000000"/>
        </w:rPr>
        <w:t xml:space="preserve">Maggie Lynn Montgomery at (405) 271-5121 or </w:t>
      </w:r>
      <w:hyperlink r:id="rId8" w:history="1">
        <w:r w:rsidR="002F4019" w:rsidRPr="00DD6171">
          <w:rPr>
            <w:rStyle w:val="Hyperlink"/>
            <w:rFonts w:asciiTheme="minorHAnsi" w:hAnsiTheme="minorHAnsi"/>
          </w:rPr>
          <w:t>Maggie-Montgomery@ouhsc.edu</w:t>
        </w:r>
      </w:hyperlink>
      <w:r w:rsidR="002F4019">
        <w:rPr>
          <w:rFonts w:asciiTheme="minorHAnsi" w:hAnsiTheme="minorHAnsi"/>
          <w:color w:val="000000"/>
        </w:rPr>
        <w:t>.</w:t>
      </w:r>
    </w:p>
    <w:p w:rsidR="00896743" w:rsidRPr="002F4019"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Default="0021756A" w:rsidP="008051FA">
      <w:pPr>
        <w:shd w:val="clear" w:color="auto" w:fill="FFFFFF"/>
      </w:pPr>
      <w:r w:rsidRPr="008051FA">
        <w:rPr>
          <w:rFonts w:asciiTheme="minorHAnsi" w:hAnsiTheme="minorHAnsi"/>
          <w:b/>
          <w:bCs/>
          <w:color w:val="000000"/>
        </w:rPr>
        <w:lastRenderedPageBreak/>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7326C2" w:rsidRPr="008051FA" w:rsidRDefault="007326C2" w:rsidP="008051FA">
      <w:pPr>
        <w:shd w:val="clear" w:color="auto" w:fill="FFFFFF"/>
        <w:rPr>
          <w:color w:val="000000"/>
          <w:szCs w:val="24"/>
        </w:rPr>
      </w:pPr>
    </w:p>
    <w:p w:rsidR="00884FE8" w:rsidRPr="00FD059C" w:rsidRDefault="00977EB6" w:rsidP="008051FA">
      <w:pPr>
        <w:rPr>
          <w:rFonts w:asciiTheme="minorHAnsi" w:hAnsiTheme="minorHAnsi"/>
          <w:b/>
          <w:color w:val="000000"/>
        </w:rPr>
      </w:pPr>
      <w:r w:rsidRPr="00FD059C">
        <w:rPr>
          <w:rFonts w:asciiTheme="minorHAnsi" w:hAnsiTheme="minorHAnsi"/>
          <w:b/>
          <w:color w:val="000000"/>
        </w:rPr>
        <w:t>This activity received no commercial or in-kind support.</w:t>
      </w:r>
    </w:p>
    <w:p w:rsidR="008051FA" w:rsidRDefault="008051FA">
      <w:pPr>
        <w:rPr>
          <w:rFonts w:asciiTheme="minorHAnsi" w:hAnsiTheme="minorHAnsi"/>
          <w:b/>
          <w:bCs/>
          <w:color w:val="000000"/>
        </w:rPr>
      </w:pPr>
    </w:p>
    <w:p w:rsidR="00A53DE7"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E53777" w:rsidRPr="00165F69" w:rsidRDefault="00E53777" w:rsidP="00A53DE7">
      <w:pPr>
        <w:jc w:val="center"/>
        <w:rPr>
          <w:rFonts w:asciiTheme="minorHAnsi" w:hAnsiTheme="minorHAnsi"/>
          <w:b/>
          <w:bCs/>
          <w:color w:val="000000"/>
        </w:rPr>
      </w:pP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1800"/>
        <w:gridCol w:w="2160"/>
        <w:gridCol w:w="1260"/>
        <w:gridCol w:w="1530"/>
        <w:gridCol w:w="1885"/>
      </w:tblGrid>
      <w:tr w:rsidR="007203CC" w:rsidRPr="007203CC" w:rsidTr="00857B17">
        <w:tc>
          <w:tcPr>
            <w:tcW w:w="611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467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857B17">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2160" w:type="dxa"/>
            <w:shd w:val="clear" w:color="auto" w:fill="BFBFBF" w:themeFill="background1" w:themeFillShade="BF"/>
          </w:tcPr>
          <w:p w:rsidR="00A53DE7" w:rsidRPr="009249B5" w:rsidRDefault="007203CC" w:rsidP="00977EB6">
            <w:pPr>
              <w:rPr>
                <w:rFonts w:asciiTheme="minorHAnsi" w:hAnsiTheme="minorHAnsi"/>
                <w:b/>
                <w:color w:val="000000" w:themeColor="text1"/>
              </w:rPr>
            </w:pPr>
            <w:r w:rsidRPr="009249B5">
              <w:rPr>
                <w:rFonts w:asciiTheme="minorHAnsi" w:hAnsiTheme="minorHAnsi"/>
                <w:b/>
                <w:color w:val="000000" w:themeColor="text1"/>
              </w:rPr>
              <w:t>Last Name</w:t>
            </w:r>
          </w:p>
        </w:tc>
        <w:tc>
          <w:tcPr>
            <w:tcW w:w="126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1F1BD3" w:rsidRPr="007203CC" w:rsidTr="00857B17">
        <w:tc>
          <w:tcPr>
            <w:tcW w:w="2155" w:type="dxa"/>
            <w:tcBorders>
              <w:top w:val="nil"/>
              <w:left w:val="single" w:sz="8" w:space="0" w:color="auto"/>
              <w:bottom w:val="single" w:sz="8" w:space="0" w:color="auto"/>
              <w:right w:val="single" w:sz="8" w:space="0" w:color="auto"/>
            </w:tcBorders>
            <w:vAlign w:val="center"/>
          </w:tcPr>
          <w:p w:rsidR="001F1BD3" w:rsidRDefault="001F1BD3" w:rsidP="001F1BD3">
            <w:pPr>
              <w:rPr>
                <w:rFonts w:asciiTheme="minorHAnsi" w:hAnsiTheme="minorHAnsi"/>
                <w:color w:val="000000" w:themeColor="text1"/>
                <w:sz w:val="20"/>
                <w:szCs w:val="20"/>
              </w:rPr>
            </w:pPr>
            <w:r>
              <w:rPr>
                <w:rFonts w:asciiTheme="minorHAnsi" w:hAnsiTheme="minorHAnsi"/>
                <w:color w:val="000000" w:themeColor="text1"/>
                <w:sz w:val="20"/>
                <w:szCs w:val="20"/>
              </w:rPr>
              <w:t>Presenter</w:t>
            </w:r>
          </w:p>
        </w:tc>
        <w:tc>
          <w:tcPr>
            <w:tcW w:w="1800" w:type="dxa"/>
            <w:tcBorders>
              <w:top w:val="nil"/>
              <w:left w:val="nil"/>
              <w:bottom w:val="single" w:sz="8" w:space="0" w:color="auto"/>
              <w:right w:val="single" w:sz="8" w:space="0" w:color="auto"/>
            </w:tcBorders>
            <w:vAlign w:val="center"/>
          </w:tcPr>
          <w:p w:rsidR="001F1BD3" w:rsidRDefault="007326C2" w:rsidP="001F1BD3">
            <w:pPr>
              <w:rPr>
                <w:rFonts w:asciiTheme="minorHAnsi" w:hAnsiTheme="minorHAnsi"/>
                <w:sz w:val="20"/>
                <w:szCs w:val="20"/>
              </w:rPr>
            </w:pPr>
            <w:r>
              <w:rPr>
                <w:rFonts w:asciiTheme="minorHAnsi" w:hAnsiTheme="minorHAnsi"/>
                <w:sz w:val="20"/>
                <w:szCs w:val="20"/>
              </w:rPr>
              <w:t>Britta K.</w:t>
            </w:r>
          </w:p>
        </w:tc>
        <w:tc>
          <w:tcPr>
            <w:tcW w:w="2160" w:type="dxa"/>
            <w:tcBorders>
              <w:top w:val="nil"/>
              <w:left w:val="nil"/>
              <w:bottom w:val="single" w:sz="8" w:space="0" w:color="auto"/>
              <w:right w:val="single" w:sz="8" w:space="0" w:color="auto"/>
            </w:tcBorders>
            <w:vAlign w:val="center"/>
          </w:tcPr>
          <w:p w:rsidR="001F1BD3" w:rsidRPr="007326C2" w:rsidRDefault="007326C2" w:rsidP="001F1BD3">
            <w:pPr>
              <w:rPr>
                <w:rFonts w:asciiTheme="minorHAnsi" w:hAnsiTheme="minorHAnsi"/>
                <w:color w:val="000000" w:themeColor="text1"/>
                <w:sz w:val="20"/>
                <w:szCs w:val="20"/>
              </w:rPr>
            </w:pPr>
            <w:r w:rsidRPr="007326C2">
              <w:rPr>
                <w:rFonts w:asciiTheme="minorHAnsi" w:hAnsiTheme="minorHAnsi"/>
                <w:color w:val="000000" w:themeColor="text1"/>
                <w:sz w:val="20"/>
                <w:szCs w:val="20"/>
              </w:rPr>
              <w:t>Ostermeyer, MD, MBA, DFAPA</w:t>
            </w:r>
          </w:p>
        </w:tc>
        <w:tc>
          <w:tcPr>
            <w:tcW w:w="4675" w:type="dxa"/>
            <w:gridSpan w:val="3"/>
            <w:tcBorders>
              <w:top w:val="nil"/>
              <w:left w:val="nil"/>
              <w:bottom w:val="single" w:sz="8" w:space="0" w:color="auto"/>
              <w:right w:val="single" w:sz="8" w:space="0" w:color="auto"/>
            </w:tcBorders>
            <w:vAlign w:val="center"/>
          </w:tcPr>
          <w:p w:rsidR="001F1BD3" w:rsidRPr="007326C2" w:rsidRDefault="001F1BD3" w:rsidP="001F1BD3">
            <w:pPr>
              <w:rPr>
                <w:rFonts w:asciiTheme="minorHAnsi" w:hAnsiTheme="minorHAnsi"/>
                <w:sz w:val="20"/>
                <w:szCs w:val="20"/>
              </w:rPr>
            </w:pPr>
            <w:r w:rsidRPr="007326C2">
              <w:rPr>
                <w:rFonts w:asciiTheme="minorHAnsi" w:hAnsiTheme="minorHAnsi"/>
                <w:sz w:val="20"/>
                <w:szCs w:val="20"/>
              </w:rPr>
              <w:t>I have no financial relationships or affiliations with ineligible companies to disclose.</w:t>
            </w:r>
          </w:p>
        </w:tc>
      </w:tr>
      <w:tr w:rsidR="007326C2" w:rsidRPr="007203CC" w:rsidTr="00857B17">
        <w:tc>
          <w:tcPr>
            <w:tcW w:w="2155" w:type="dxa"/>
            <w:tcBorders>
              <w:top w:val="nil"/>
              <w:left w:val="single" w:sz="8" w:space="0" w:color="auto"/>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Presenter</w:t>
            </w:r>
          </w:p>
        </w:tc>
        <w:tc>
          <w:tcPr>
            <w:tcW w:w="1800" w:type="dxa"/>
            <w:tcBorders>
              <w:top w:val="nil"/>
              <w:left w:val="nil"/>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Shahib S.</w:t>
            </w:r>
          </w:p>
        </w:tc>
        <w:tc>
          <w:tcPr>
            <w:tcW w:w="2160" w:type="dxa"/>
            <w:tcBorders>
              <w:top w:val="nil"/>
              <w:left w:val="nil"/>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Khalsa, MD, PhD</w:t>
            </w:r>
          </w:p>
        </w:tc>
        <w:tc>
          <w:tcPr>
            <w:tcW w:w="4675" w:type="dxa"/>
            <w:gridSpan w:val="3"/>
            <w:tcBorders>
              <w:top w:val="nil"/>
              <w:left w:val="nil"/>
              <w:bottom w:val="single" w:sz="8" w:space="0" w:color="auto"/>
              <w:right w:val="single" w:sz="8" w:space="0" w:color="auto"/>
            </w:tcBorders>
            <w:vAlign w:val="center"/>
          </w:tcPr>
          <w:p w:rsidR="007326C2" w:rsidRPr="00977EB6" w:rsidRDefault="007326C2" w:rsidP="001F1BD3">
            <w:pPr>
              <w:rPr>
                <w:rFonts w:asciiTheme="minorHAnsi" w:hAnsiTheme="minorHAnsi"/>
                <w:sz w:val="20"/>
                <w:szCs w:val="20"/>
              </w:rPr>
            </w:pPr>
            <w:r w:rsidRPr="007326C2">
              <w:rPr>
                <w:rFonts w:asciiTheme="minorHAnsi" w:hAnsiTheme="minorHAnsi"/>
                <w:sz w:val="20"/>
                <w:szCs w:val="20"/>
              </w:rPr>
              <w:t>I have no financial relationships or affiliations with ineligible companies to disclose.</w:t>
            </w:r>
          </w:p>
        </w:tc>
      </w:tr>
      <w:tr w:rsidR="007326C2" w:rsidRPr="007203CC" w:rsidTr="00857B17">
        <w:tc>
          <w:tcPr>
            <w:tcW w:w="2155" w:type="dxa"/>
            <w:tcBorders>
              <w:top w:val="nil"/>
              <w:left w:val="single" w:sz="8" w:space="0" w:color="auto"/>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Presenter</w:t>
            </w:r>
          </w:p>
        </w:tc>
        <w:tc>
          <w:tcPr>
            <w:tcW w:w="1800" w:type="dxa"/>
            <w:tcBorders>
              <w:top w:val="nil"/>
              <w:left w:val="nil"/>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Robin</w:t>
            </w:r>
          </w:p>
        </w:tc>
        <w:tc>
          <w:tcPr>
            <w:tcW w:w="2160" w:type="dxa"/>
            <w:tcBorders>
              <w:top w:val="nil"/>
              <w:left w:val="nil"/>
              <w:bottom w:val="single" w:sz="8" w:space="0" w:color="auto"/>
              <w:right w:val="single" w:sz="8" w:space="0" w:color="auto"/>
            </w:tcBorders>
            <w:vAlign w:val="center"/>
          </w:tcPr>
          <w:p w:rsidR="007326C2" w:rsidRDefault="007326C2" w:rsidP="001F1BD3">
            <w:pPr>
              <w:rPr>
                <w:rFonts w:asciiTheme="minorHAnsi" w:hAnsiTheme="minorHAnsi"/>
                <w:sz w:val="20"/>
                <w:szCs w:val="20"/>
              </w:rPr>
            </w:pPr>
            <w:r>
              <w:rPr>
                <w:rFonts w:asciiTheme="minorHAnsi" w:hAnsiTheme="minorHAnsi"/>
                <w:sz w:val="20"/>
                <w:szCs w:val="20"/>
              </w:rPr>
              <w:t>Aupperle, PhD</w:t>
            </w:r>
          </w:p>
        </w:tc>
        <w:tc>
          <w:tcPr>
            <w:tcW w:w="4675" w:type="dxa"/>
            <w:gridSpan w:val="3"/>
            <w:tcBorders>
              <w:top w:val="nil"/>
              <w:left w:val="nil"/>
              <w:bottom w:val="single" w:sz="8" w:space="0" w:color="auto"/>
              <w:right w:val="single" w:sz="8" w:space="0" w:color="auto"/>
            </w:tcBorders>
            <w:vAlign w:val="center"/>
          </w:tcPr>
          <w:p w:rsidR="007326C2" w:rsidRPr="00977EB6" w:rsidRDefault="007326C2" w:rsidP="001F1BD3">
            <w:pPr>
              <w:rPr>
                <w:rFonts w:asciiTheme="minorHAnsi" w:hAnsiTheme="minorHAnsi"/>
                <w:sz w:val="20"/>
                <w:szCs w:val="20"/>
              </w:rPr>
            </w:pPr>
            <w:r w:rsidRPr="007326C2">
              <w:rPr>
                <w:rFonts w:asciiTheme="minorHAnsi" w:hAnsiTheme="minorHAnsi"/>
                <w:sz w:val="20"/>
                <w:szCs w:val="20"/>
              </w:rPr>
              <w:t>I have no financial relationships or affiliations with ineligible companies to disclose.</w:t>
            </w:r>
          </w:p>
        </w:tc>
      </w:tr>
      <w:tr w:rsidR="001F1BD3" w:rsidRPr="007203CC" w:rsidTr="00857B17">
        <w:tc>
          <w:tcPr>
            <w:tcW w:w="2155" w:type="dxa"/>
            <w:tcBorders>
              <w:top w:val="nil"/>
              <w:left w:val="single" w:sz="8" w:space="0" w:color="auto"/>
              <w:bottom w:val="single" w:sz="8" w:space="0" w:color="auto"/>
              <w:right w:val="single" w:sz="8" w:space="0" w:color="auto"/>
            </w:tcBorders>
            <w:vAlign w:val="center"/>
          </w:tcPr>
          <w:p w:rsidR="001F1BD3" w:rsidRDefault="001F1BD3" w:rsidP="001F1BD3">
            <w:pPr>
              <w:rPr>
                <w:rFonts w:asciiTheme="minorHAnsi" w:hAnsiTheme="minorHAnsi"/>
                <w:sz w:val="20"/>
                <w:szCs w:val="20"/>
              </w:rPr>
            </w:pP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1F1BD3" w:rsidRDefault="001F1BD3" w:rsidP="001F1BD3">
            <w:pPr>
              <w:rPr>
                <w:rFonts w:asciiTheme="minorHAnsi" w:hAnsiTheme="minorHAnsi"/>
                <w:sz w:val="20"/>
                <w:szCs w:val="20"/>
              </w:rPr>
            </w:pPr>
            <w:r>
              <w:rPr>
                <w:rFonts w:asciiTheme="minorHAnsi" w:hAnsiTheme="minorHAnsi"/>
                <w:sz w:val="20"/>
                <w:szCs w:val="20"/>
              </w:rPr>
              <w:t>Tara R.</w:t>
            </w:r>
          </w:p>
        </w:tc>
        <w:tc>
          <w:tcPr>
            <w:tcW w:w="2160" w:type="dxa"/>
            <w:tcBorders>
              <w:top w:val="nil"/>
              <w:left w:val="nil"/>
              <w:bottom w:val="single" w:sz="8" w:space="0" w:color="auto"/>
              <w:right w:val="single" w:sz="8" w:space="0" w:color="auto"/>
            </w:tcBorders>
            <w:vAlign w:val="center"/>
          </w:tcPr>
          <w:p w:rsidR="001F1BD3" w:rsidRDefault="001F1BD3" w:rsidP="001F1BD3">
            <w:pPr>
              <w:rPr>
                <w:rFonts w:asciiTheme="minorHAnsi" w:hAnsiTheme="minorHAnsi"/>
                <w:sz w:val="20"/>
                <w:szCs w:val="20"/>
              </w:rPr>
            </w:pPr>
            <w:r>
              <w:rPr>
                <w:rFonts w:asciiTheme="minorHAnsi" w:hAnsiTheme="minorHAnsi"/>
                <w:sz w:val="20"/>
                <w:szCs w:val="20"/>
              </w:rPr>
              <w:t>Buck, MD</w:t>
            </w:r>
          </w:p>
        </w:tc>
        <w:tc>
          <w:tcPr>
            <w:tcW w:w="4675" w:type="dxa"/>
            <w:gridSpan w:val="3"/>
            <w:tcBorders>
              <w:top w:val="nil"/>
              <w:left w:val="nil"/>
              <w:bottom w:val="single" w:sz="8" w:space="0" w:color="auto"/>
              <w:right w:val="single" w:sz="8" w:space="0" w:color="auto"/>
            </w:tcBorders>
            <w:vAlign w:val="center"/>
          </w:tcPr>
          <w:p w:rsidR="001F1BD3" w:rsidRPr="00977EB6" w:rsidRDefault="001F1BD3" w:rsidP="001F1BD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Robyn L.</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Cowperthwaite,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Planning Committee</w:t>
            </w:r>
            <w:r w:rsidR="00EB1D2C">
              <w:rPr>
                <w:rFonts w:asciiTheme="minorHAnsi" w:hAnsiTheme="minorHAnsi"/>
                <w:sz w:val="20"/>
                <w:szCs w:val="20"/>
              </w:rPr>
              <w:t>, Moderator</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Gabriel M.</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Cuka,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Heather K.</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Geis,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Pr="006508FC" w:rsidRDefault="00FD059C" w:rsidP="00FD059C">
            <w:pPr>
              <w:rPr>
                <w:rFonts w:asciiTheme="minorHAnsi" w:hAnsiTheme="minorHAnsi"/>
                <w:color w:val="000000" w:themeColor="text1"/>
                <w:sz w:val="20"/>
                <w:szCs w:val="20"/>
              </w:rPr>
            </w:pPr>
            <w:r>
              <w:rPr>
                <w:rFonts w:asciiTheme="minorHAnsi" w:hAnsiTheme="minorHAnsi"/>
                <w:color w:val="000000" w:themeColor="text1"/>
                <w:sz w:val="20"/>
                <w:szCs w:val="20"/>
              </w:rPr>
              <w:t>Planning Committee</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Kristy M.</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Griffith,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color w:val="000000" w:themeColor="text1"/>
                <w:sz w:val="20"/>
                <w:szCs w:val="20"/>
              </w:rPr>
              <w:t xml:space="preserve">Medical Student, </w:t>
            </w: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R</w:t>
            </w:r>
            <w:r w:rsidR="005F2C9A">
              <w:rPr>
                <w:rFonts w:asciiTheme="minorHAnsi" w:hAnsiTheme="minorHAnsi"/>
                <w:sz w:val="20"/>
                <w:szCs w:val="20"/>
              </w:rPr>
              <w:t>.</w:t>
            </w:r>
            <w:r>
              <w:rPr>
                <w:rFonts w:asciiTheme="minorHAnsi" w:hAnsiTheme="minorHAnsi"/>
                <w:sz w:val="20"/>
                <w:szCs w:val="20"/>
              </w:rPr>
              <w:t xml:space="preserve"> Landon</w:t>
            </w:r>
          </w:p>
        </w:tc>
        <w:tc>
          <w:tcPr>
            <w:tcW w:w="216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Hester, BS</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S</w:t>
            </w:r>
            <w:r w:rsidR="005F2C9A">
              <w:rPr>
                <w:rFonts w:asciiTheme="minorHAnsi" w:hAnsiTheme="minorHAnsi"/>
                <w:sz w:val="20"/>
                <w:szCs w:val="20"/>
              </w:rPr>
              <w:t>.</w:t>
            </w:r>
            <w:r>
              <w:rPr>
                <w:rFonts w:asciiTheme="minorHAnsi" w:hAnsiTheme="minorHAnsi"/>
                <w:sz w:val="20"/>
                <w:szCs w:val="20"/>
              </w:rPr>
              <w:t xml:space="preserve"> Jay</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Lensgraf,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Planning Committee</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 xml:space="preserve">Andrew H. </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Liew,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Default="00FD059C" w:rsidP="00FD059C">
            <w:pPr>
              <w:rPr>
                <w:rFonts w:asciiTheme="minorHAnsi" w:hAnsiTheme="minorHAnsi"/>
                <w:color w:val="000000" w:themeColor="text1"/>
                <w:sz w:val="20"/>
                <w:szCs w:val="20"/>
              </w:rPr>
            </w:pPr>
            <w:r>
              <w:rPr>
                <w:rFonts w:asciiTheme="minorHAnsi" w:hAnsiTheme="minorHAnsi"/>
                <w:color w:val="000000" w:themeColor="text1"/>
                <w:sz w:val="20"/>
                <w:szCs w:val="20"/>
              </w:rPr>
              <w:t>Presenter</w:t>
            </w:r>
          </w:p>
        </w:tc>
        <w:tc>
          <w:tcPr>
            <w:tcW w:w="180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Tessa L.</w:t>
            </w:r>
          </w:p>
        </w:tc>
        <w:tc>
          <w:tcPr>
            <w:tcW w:w="2160" w:type="dxa"/>
            <w:tcBorders>
              <w:top w:val="nil"/>
              <w:left w:val="nil"/>
              <w:bottom w:val="single" w:sz="8" w:space="0" w:color="auto"/>
              <w:right w:val="single" w:sz="8" w:space="0" w:color="auto"/>
            </w:tcBorders>
            <w:vAlign w:val="center"/>
          </w:tcPr>
          <w:p w:rsidR="00FD059C" w:rsidRDefault="00FD059C" w:rsidP="00FD059C">
            <w:pPr>
              <w:rPr>
                <w:rFonts w:asciiTheme="minorHAnsi" w:hAnsiTheme="minorHAnsi"/>
                <w:sz w:val="20"/>
                <w:szCs w:val="20"/>
              </w:rPr>
            </w:pPr>
            <w:r>
              <w:rPr>
                <w:rFonts w:asciiTheme="minorHAnsi" w:hAnsiTheme="minorHAnsi"/>
                <w:sz w:val="20"/>
                <w:szCs w:val="20"/>
              </w:rPr>
              <w:t>Manning, 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Course Contact</w:t>
            </w:r>
          </w:p>
        </w:tc>
        <w:tc>
          <w:tcPr>
            <w:tcW w:w="180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Maggie L.</w:t>
            </w:r>
          </w:p>
        </w:tc>
        <w:tc>
          <w:tcPr>
            <w:tcW w:w="216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Montgomery</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Co-Course Director</w:t>
            </w:r>
            <w:r w:rsidR="0023019F">
              <w:rPr>
                <w:rFonts w:asciiTheme="minorHAnsi" w:hAnsiTheme="minorHAnsi"/>
                <w:sz w:val="20"/>
                <w:szCs w:val="20"/>
              </w:rPr>
              <w:t>,</w:t>
            </w:r>
            <w:r>
              <w:rPr>
                <w:rFonts w:asciiTheme="minorHAnsi" w:hAnsiTheme="minorHAnsi"/>
                <w:sz w:val="20"/>
                <w:szCs w:val="20"/>
              </w:rPr>
              <w:t xml:space="preserve"> Planning Committee</w:t>
            </w:r>
          </w:p>
        </w:tc>
        <w:tc>
          <w:tcPr>
            <w:tcW w:w="180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Britta K.</w:t>
            </w:r>
          </w:p>
        </w:tc>
        <w:tc>
          <w:tcPr>
            <w:tcW w:w="216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Ostermeyer, MD, MBA</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D059C" w:rsidRPr="007203CC" w:rsidTr="00857B17">
        <w:tc>
          <w:tcPr>
            <w:tcW w:w="2155" w:type="dxa"/>
            <w:tcBorders>
              <w:top w:val="nil"/>
              <w:left w:val="single" w:sz="8" w:space="0" w:color="auto"/>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Course Director</w:t>
            </w:r>
            <w:r w:rsidR="0023019F">
              <w:rPr>
                <w:rFonts w:asciiTheme="minorHAnsi" w:hAnsiTheme="minorHAnsi"/>
                <w:sz w:val="20"/>
                <w:szCs w:val="20"/>
              </w:rPr>
              <w:t xml:space="preserve">, </w:t>
            </w:r>
            <w:r>
              <w:rPr>
                <w:rFonts w:asciiTheme="minorHAnsi" w:hAnsiTheme="minorHAnsi"/>
                <w:sz w:val="20"/>
                <w:szCs w:val="20"/>
              </w:rPr>
              <w:t>Planning Committee</w:t>
            </w:r>
            <w:r w:rsidR="00410188">
              <w:rPr>
                <w:rFonts w:asciiTheme="minorHAnsi" w:hAnsiTheme="minorHAnsi"/>
                <w:sz w:val="20"/>
                <w:szCs w:val="20"/>
              </w:rPr>
              <w:t>, Moderator</w:t>
            </w:r>
          </w:p>
        </w:tc>
        <w:tc>
          <w:tcPr>
            <w:tcW w:w="180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Phebe M.</w:t>
            </w:r>
          </w:p>
        </w:tc>
        <w:tc>
          <w:tcPr>
            <w:tcW w:w="2160" w:type="dxa"/>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Pr>
                <w:rFonts w:asciiTheme="minorHAnsi" w:hAnsiTheme="minorHAnsi"/>
                <w:sz w:val="20"/>
                <w:szCs w:val="20"/>
              </w:rPr>
              <w:t xml:space="preserve">Tucker, </w:t>
            </w:r>
            <w:r w:rsidR="005F2C9A">
              <w:rPr>
                <w:rFonts w:asciiTheme="minorHAnsi" w:hAnsiTheme="minorHAnsi"/>
                <w:sz w:val="20"/>
                <w:szCs w:val="20"/>
              </w:rPr>
              <w:t>MD</w:t>
            </w:r>
          </w:p>
        </w:tc>
        <w:tc>
          <w:tcPr>
            <w:tcW w:w="4675" w:type="dxa"/>
            <w:gridSpan w:val="3"/>
            <w:tcBorders>
              <w:top w:val="nil"/>
              <w:left w:val="nil"/>
              <w:bottom w:val="single" w:sz="8" w:space="0" w:color="auto"/>
              <w:right w:val="single" w:sz="8" w:space="0" w:color="auto"/>
            </w:tcBorders>
            <w:vAlign w:val="center"/>
          </w:tcPr>
          <w:p w:rsidR="00FD059C" w:rsidRPr="00977EB6" w:rsidRDefault="00FD059C" w:rsidP="00FD059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9C3A9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0886C42"/>
    <w:multiLevelType w:val="hybridMultilevel"/>
    <w:tmpl w:val="E604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00734"/>
    <w:multiLevelType w:val="hybridMultilevel"/>
    <w:tmpl w:val="F92A5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46E0D"/>
    <w:multiLevelType w:val="hybridMultilevel"/>
    <w:tmpl w:val="59F81542"/>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5"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14FB"/>
    <w:rsid w:val="000516AC"/>
    <w:rsid w:val="000970B2"/>
    <w:rsid w:val="00102E3E"/>
    <w:rsid w:val="0010681D"/>
    <w:rsid w:val="001376F1"/>
    <w:rsid w:val="00165F69"/>
    <w:rsid w:val="001A763F"/>
    <w:rsid w:val="001E4BF3"/>
    <w:rsid w:val="001F1BD3"/>
    <w:rsid w:val="0021756A"/>
    <w:rsid w:val="0023019F"/>
    <w:rsid w:val="00254104"/>
    <w:rsid w:val="002C09F5"/>
    <w:rsid w:val="002F4019"/>
    <w:rsid w:val="002F4AB5"/>
    <w:rsid w:val="0030624D"/>
    <w:rsid w:val="00341461"/>
    <w:rsid w:val="00355683"/>
    <w:rsid w:val="003B007E"/>
    <w:rsid w:val="003C691A"/>
    <w:rsid w:val="003E1622"/>
    <w:rsid w:val="003F66FB"/>
    <w:rsid w:val="00410188"/>
    <w:rsid w:val="004743A2"/>
    <w:rsid w:val="00483DDC"/>
    <w:rsid w:val="004C2A5E"/>
    <w:rsid w:val="004D536D"/>
    <w:rsid w:val="004F5896"/>
    <w:rsid w:val="00517734"/>
    <w:rsid w:val="005215E7"/>
    <w:rsid w:val="005D687A"/>
    <w:rsid w:val="005F2C9A"/>
    <w:rsid w:val="005F7A6E"/>
    <w:rsid w:val="00632E69"/>
    <w:rsid w:val="006508FC"/>
    <w:rsid w:val="00650E06"/>
    <w:rsid w:val="006A2E9E"/>
    <w:rsid w:val="006A4239"/>
    <w:rsid w:val="006C2108"/>
    <w:rsid w:val="00710A31"/>
    <w:rsid w:val="00720047"/>
    <w:rsid w:val="007203CC"/>
    <w:rsid w:val="007326C2"/>
    <w:rsid w:val="007562EA"/>
    <w:rsid w:val="00782689"/>
    <w:rsid w:val="00790F6B"/>
    <w:rsid w:val="008051FA"/>
    <w:rsid w:val="008070A1"/>
    <w:rsid w:val="00816C5E"/>
    <w:rsid w:val="0082271C"/>
    <w:rsid w:val="00857B17"/>
    <w:rsid w:val="00884FE8"/>
    <w:rsid w:val="00896743"/>
    <w:rsid w:val="008A6435"/>
    <w:rsid w:val="008C0275"/>
    <w:rsid w:val="008F18FB"/>
    <w:rsid w:val="008F1956"/>
    <w:rsid w:val="00922708"/>
    <w:rsid w:val="009249B5"/>
    <w:rsid w:val="00977EB6"/>
    <w:rsid w:val="009B6304"/>
    <w:rsid w:val="009C3982"/>
    <w:rsid w:val="009C3A90"/>
    <w:rsid w:val="00A42CDD"/>
    <w:rsid w:val="00A50DAA"/>
    <w:rsid w:val="00A53DE7"/>
    <w:rsid w:val="00A8243C"/>
    <w:rsid w:val="00A8327E"/>
    <w:rsid w:val="00B1119F"/>
    <w:rsid w:val="00B26176"/>
    <w:rsid w:val="00B578B1"/>
    <w:rsid w:val="00B864E8"/>
    <w:rsid w:val="00B96582"/>
    <w:rsid w:val="00BB46E7"/>
    <w:rsid w:val="00BB496D"/>
    <w:rsid w:val="00C007BD"/>
    <w:rsid w:val="00C02746"/>
    <w:rsid w:val="00C21C40"/>
    <w:rsid w:val="00C74B49"/>
    <w:rsid w:val="00C85E86"/>
    <w:rsid w:val="00D950CA"/>
    <w:rsid w:val="00E125D3"/>
    <w:rsid w:val="00E53777"/>
    <w:rsid w:val="00E6288E"/>
    <w:rsid w:val="00E848AC"/>
    <w:rsid w:val="00EB1D2C"/>
    <w:rsid w:val="00EC577B"/>
    <w:rsid w:val="00EF34DC"/>
    <w:rsid w:val="00EF4806"/>
    <w:rsid w:val="00F000A4"/>
    <w:rsid w:val="00F41EB9"/>
    <w:rsid w:val="00FA73A0"/>
    <w:rsid w:val="00FB67C2"/>
    <w:rsid w:val="00FD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7B41D"/>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27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F4019"/>
    <w:rPr>
      <w:b/>
      <w:bCs/>
    </w:rPr>
  </w:style>
  <w:style w:type="character" w:customStyle="1" w:styleId="UnresolvedMention">
    <w:name w:val="Unresolved Mention"/>
    <w:basedOn w:val="DefaultParagraphFont"/>
    <w:uiPriority w:val="99"/>
    <w:semiHidden/>
    <w:unhideWhenUsed/>
    <w:rsid w:val="0000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Montgomery@ouhsc.edu" TargetMode="Externa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3</cp:revision>
  <cp:lastPrinted>2017-06-12T17:39:00Z</cp:lastPrinted>
  <dcterms:created xsi:type="dcterms:W3CDTF">2022-01-25T17:10:00Z</dcterms:created>
  <dcterms:modified xsi:type="dcterms:W3CDTF">2022-01-25T17:14:00Z</dcterms:modified>
</cp:coreProperties>
</file>