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790"/>
      </w:tblGrid>
      <w:tr w:rsidR="009F7C8E" w:rsidRPr="009F7C8E" w:rsidTr="009F7C8E">
        <w:trPr>
          <w:jc w:val="center"/>
        </w:trPr>
        <w:tc>
          <w:tcPr>
            <w:tcW w:w="10790" w:type="dxa"/>
            <w:shd w:val="clear" w:color="auto" w:fill="8A2432"/>
          </w:tcPr>
          <w:p w:rsidR="009F7C8E" w:rsidRDefault="009F7C8E" w:rsidP="009F7C8E">
            <w:pPr>
              <w:jc w:val="center"/>
              <w:rPr>
                <w:b/>
                <w:color w:val="FFFFFF" w:themeColor="background1"/>
                <w:sz w:val="28"/>
                <w:szCs w:val="28"/>
                <w:u w:val="single"/>
              </w:rPr>
            </w:pPr>
            <w:r w:rsidRPr="009F7C8E">
              <w:rPr>
                <w:b/>
                <w:color w:val="FFFFFF" w:themeColor="background1"/>
                <w:sz w:val="28"/>
                <w:szCs w:val="28"/>
                <w:u w:val="single"/>
              </w:rPr>
              <w:t>Regularly Scheduled Series</w:t>
            </w:r>
          </w:p>
          <w:p w:rsidR="009F7C8E" w:rsidRDefault="009F7C8E" w:rsidP="009F7C8E">
            <w:pPr>
              <w:jc w:val="center"/>
              <w:rPr>
                <w:b/>
                <w:bCs/>
                <w:color w:val="FFFFFF" w:themeColor="background1"/>
                <w:sz w:val="28"/>
                <w:szCs w:val="28"/>
              </w:rPr>
            </w:pPr>
            <w:r w:rsidRPr="009F7C8E">
              <w:rPr>
                <w:b/>
                <w:bCs/>
                <w:color w:val="FFFFFF" w:themeColor="background1"/>
                <w:sz w:val="28"/>
                <w:szCs w:val="28"/>
              </w:rPr>
              <w:t xml:space="preserve">Hematology Oncology Grand Rounds </w:t>
            </w:r>
          </w:p>
          <w:p w:rsidR="009F7C8E" w:rsidRPr="009F7C8E" w:rsidRDefault="00EB024D" w:rsidP="009F7C8E">
            <w:pPr>
              <w:jc w:val="center"/>
              <w:rPr>
                <w:b/>
                <w:bCs/>
                <w:color w:val="FFFFFF" w:themeColor="background1"/>
                <w:sz w:val="24"/>
                <w:szCs w:val="28"/>
              </w:rPr>
            </w:pPr>
            <w:r>
              <w:rPr>
                <w:b/>
                <w:bCs/>
                <w:color w:val="FFFFFF" w:themeColor="background1"/>
                <w:sz w:val="24"/>
                <w:szCs w:val="28"/>
              </w:rPr>
              <w:t>Department of Medicine/</w:t>
            </w:r>
            <w:r w:rsidR="009F7C8E" w:rsidRPr="009F7C8E">
              <w:rPr>
                <w:b/>
                <w:bCs/>
                <w:color w:val="FFFFFF" w:themeColor="background1"/>
                <w:sz w:val="24"/>
                <w:szCs w:val="28"/>
              </w:rPr>
              <w:t xml:space="preserve">Section of Hematology/Oncology </w:t>
            </w:r>
          </w:p>
          <w:p w:rsidR="009F7C8E" w:rsidRDefault="009F7C8E" w:rsidP="009F7C8E">
            <w:pPr>
              <w:jc w:val="center"/>
              <w:rPr>
                <w:b/>
                <w:bCs/>
                <w:color w:val="FFFFFF" w:themeColor="background1"/>
                <w:sz w:val="24"/>
                <w:szCs w:val="28"/>
              </w:rPr>
            </w:pPr>
            <w:r w:rsidRPr="009F7C8E">
              <w:rPr>
                <w:b/>
                <w:bCs/>
                <w:color w:val="FFFFFF" w:themeColor="background1"/>
                <w:sz w:val="24"/>
                <w:szCs w:val="28"/>
              </w:rPr>
              <w:t xml:space="preserve">University of Oklahoma Health Sciences Center </w:t>
            </w:r>
          </w:p>
          <w:p w:rsidR="009F7C8E" w:rsidRPr="009F7C8E" w:rsidRDefault="009F7C8E" w:rsidP="009F7C8E">
            <w:pPr>
              <w:jc w:val="center"/>
              <w:rPr>
                <w:sz w:val="28"/>
                <w:szCs w:val="28"/>
              </w:rPr>
            </w:pPr>
            <w:r w:rsidRPr="009F7C8E">
              <w:rPr>
                <w:b/>
                <w:bCs/>
                <w:noProof/>
                <w:color w:val="FFFFFF" w:themeColor="background1"/>
                <w:sz w:val="24"/>
                <w:szCs w:val="28"/>
              </w:rPr>
              <w:drawing>
                <wp:inline distT="0" distB="0" distL="0" distR="0" wp14:anchorId="051EB3E0" wp14:editId="129E1B2B">
                  <wp:extent cx="567684" cy="551557"/>
                  <wp:effectExtent l="0" t="0" r="4445" b="1270"/>
                  <wp:docPr id="14339" name="Picture 5"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5" descr="oulogo"/>
                          <pic:cNvPicPr>
                            <a:picLocks noChangeAspect="1" noChangeArrowheads="1"/>
                          </pic:cNvPicPr>
                        </pic:nvPicPr>
                        <pic:blipFill>
                          <a:blip r:embed="rId5"/>
                          <a:srcRect/>
                          <a:stretch>
                            <a:fillRect/>
                          </a:stretch>
                        </pic:blipFill>
                        <pic:spPr bwMode="auto">
                          <a:xfrm>
                            <a:off x="0" y="0"/>
                            <a:ext cx="567684" cy="551557"/>
                          </a:xfrm>
                          <a:prstGeom prst="rect">
                            <a:avLst/>
                          </a:prstGeom>
                          <a:noFill/>
                          <a:ln w="9525">
                            <a:noFill/>
                            <a:miter lim="800000"/>
                            <a:headEnd/>
                            <a:tailEnd/>
                          </a:ln>
                        </pic:spPr>
                      </pic:pic>
                    </a:graphicData>
                  </a:graphic>
                </wp:inline>
              </w:drawing>
            </w:r>
          </w:p>
        </w:tc>
      </w:tr>
    </w:tbl>
    <w:p w:rsidR="009F7C8E" w:rsidRPr="00E16A38" w:rsidRDefault="009F7C8E" w:rsidP="009F7C8E">
      <w:pPr>
        <w:spacing w:after="120" w:line="240" w:lineRule="auto"/>
        <w:jc w:val="center"/>
        <w:rPr>
          <w:rFonts w:cs="Calibri"/>
          <w:b/>
          <w:color w:val="000000"/>
          <w:sz w:val="26"/>
          <w:szCs w:val="26"/>
        </w:rPr>
      </w:pPr>
      <w:r w:rsidRPr="00E16A38">
        <w:rPr>
          <w:rFonts w:cs="Calibri"/>
          <w:b/>
          <w:sz w:val="26"/>
          <w:szCs w:val="26"/>
        </w:rPr>
        <w:t>Course No. 2</w:t>
      </w:r>
      <w:r w:rsidR="00B835AB">
        <w:rPr>
          <w:rFonts w:cs="Calibri"/>
          <w:b/>
          <w:sz w:val="26"/>
          <w:szCs w:val="26"/>
        </w:rPr>
        <w:t>2</w:t>
      </w:r>
      <w:r w:rsidRPr="00E16A38">
        <w:rPr>
          <w:rFonts w:cs="Calibri"/>
          <w:b/>
          <w:sz w:val="26"/>
          <w:szCs w:val="26"/>
        </w:rPr>
        <w:t>D12</w:t>
      </w:r>
    </w:p>
    <w:p w:rsidR="009F7C8E" w:rsidRPr="00E16A38" w:rsidRDefault="009F7C8E" w:rsidP="009F7C8E">
      <w:pPr>
        <w:spacing w:after="0" w:line="240" w:lineRule="auto"/>
        <w:jc w:val="center"/>
        <w:rPr>
          <w:rFonts w:cs="Calibri"/>
          <w:b/>
          <w:sz w:val="26"/>
          <w:szCs w:val="26"/>
        </w:rPr>
      </w:pPr>
      <w:r w:rsidRPr="00E16A38">
        <w:rPr>
          <w:rFonts w:cs="Calibri"/>
          <w:b/>
          <w:sz w:val="26"/>
          <w:szCs w:val="26"/>
        </w:rPr>
        <w:t xml:space="preserve">Friday, </w:t>
      </w:r>
      <w:r w:rsidR="00B835AB">
        <w:rPr>
          <w:rFonts w:cs="Calibri"/>
          <w:b/>
          <w:sz w:val="26"/>
          <w:szCs w:val="26"/>
        </w:rPr>
        <w:t xml:space="preserve">April </w:t>
      </w:r>
      <w:r w:rsidR="00C71D3D">
        <w:rPr>
          <w:rFonts w:cs="Calibri"/>
          <w:b/>
          <w:sz w:val="26"/>
          <w:szCs w:val="26"/>
        </w:rPr>
        <w:t>22</w:t>
      </w:r>
      <w:r w:rsidR="00B835AB">
        <w:rPr>
          <w:rFonts w:cs="Calibri"/>
          <w:b/>
          <w:sz w:val="26"/>
          <w:szCs w:val="26"/>
        </w:rPr>
        <w:t>, 2022</w:t>
      </w:r>
      <w:r w:rsidRPr="00E16A38">
        <w:rPr>
          <w:rFonts w:cs="Calibri"/>
          <w:b/>
          <w:sz w:val="26"/>
          <w:szCs w:val="26"/>
        </w:rPr>
        <w:t xml:space="preserve"> </w:t>
      </w:r>
    </w:p>
    <w:p w:rsidR="009F7C8E" w:rsidRPr="00E16A38" w:rsidRDefault="009F7C8E" w:rsidP="009F7C8E">
      <w:pPr>
        <w:spacing w:after="120" w:line="240" w:lineRule="auto"/>
        <w:jc w:val="center"/>
        <w:rPr>
          <w:rFonts w:cs="Calibri"/>
          <w:b/>
          <w:sz w:val="26"/>
          <w:szCs w:val="26"/>
        </w:rPr>
      </w:pPr>
      <w:r w:rsidRPr="00E16A38">
        <w:rPr>
          <w:rFonts w:cs="Calibri"/>
          <w:b/>
          <w:sz w:val="26"/>
          <w:szCs w:val="26"/>
        </w:rPr>
        <w:t>8:00 – 9:15 a.m.</w:t>
      </w:r>
    </w:p>
    <w:p w:rsidR="009F7C8E" w:rsidRPr="00E16A38" w:rsidRDefault="009F7C8E" w:rsidP="009F7C8E">
      <w:pPr>
        <w:spacing w:after="0" w:line="240" w:lineRule="auto"/>
        <w:jc w:val="center"/>
        <w:rPr>
          <w:rFonts w:ascii="Calibri" w:hAnsi="Calibri" w:cs="Calibri"/>
          <w:b/>
          <w:bCs/>
          <w:sz w:val="26"/>
          <w:szCs w:val="26"/>
        </w:rPr>
      </w:pPr>
      <w:r w:rsidRPr="00E16A38">
        <w:rPr>
          <w:rFonts w:ascii="Calibri" w:hAnsi="Calibri" w:cs="Calibri"/>
          <w:b/>
          <w:bCs/>
          <w:sz w:val="26"/>
          <w:szCs w:val="26"/>
        </w:rPr>
        <w:t>* * * ZOOM PRESENTATION * * *</w:t>
      </w:r>
    </w:p>
    <w:p w:rsidR="00B835AB" w:rsidRDefault="00B835AB" w:rsidP="00B835AB">
      <w:pPr>
        <w:pStyle w:val="PlainText"/>
      </w:pPr>
    </w:p>
    <w:p w:rsidR="00B835AB" w:rsidRDefault="00B835AB" w:rsidP="00B835AB">
      <w:pPr>
        <w:pStyle w:val="PlainText"/>
        <w:jc w:val="center"/>
      </w:pPr>
      <w:r>
        <w:t>Join Zoom Meeting</w:t>
      </w:r>
    </w:p>
    <w:p w:rsidR="00C71D3D" w:rsidRDefault="003750D7" w:rsidP="00C71D3D">
      <w:pPr>
        <w:pStyle w:val="PlainText"/>
        <w:jc w:val="center"/>
      </w:pPr>
      <w:hyperlink r:id="rId6" w:history="1">
        <w:r w:rsidR="00C71D3D">
          <w:rPr>
            <w:rStyle w:val="Hyperlink"/>
          </w:rPr>
          <w:t>https://zoom.us/j/95879607133?pwd=OElienJ6dFgxRFQrR042dldjVlM0QT09</w:t>
        </w:r>
      </w:hyperlink>
    </w:p>
    <w:p w:rsidR="00C71D3D" w:rsidRDefault="00C71D3D" w:rsidP="00C71D3D">
      <w:pPr>
        <w:pStyle w:val="PlainText"/>
        <w:jc w:val="center"/>
      </w:pPr>
    </w:p>
    <w:p w:rsidR="00C71D3D" w:rsidRDefault="00C71D3D" w:rsidP="00C71D3D">
      <w:pPr>
        <w:pStyle w:val="PlainText"/>
        <w:jc w:val="center"/>
      </w:pPr>
      <w:r>
        <w:t>Meeting ID: 958 7960 7133</w:t>
      </w:r>
    </w:p>
    <w:p w:rsidR="00C71D3D" w:rsidRDefault="00C71D3D" w:rsidP="00C71D3D">
      <w:pPr>
        <w:pStyle w:val="PlainText"/>
        <w:jc w:val="center"/>
      </w:pPr>
      <w:r>
        <w:t>Passcode: 23414102</w:t>
      </w:r>
    </w:p>
    <w:p w:rsidR="00B835AB" w:rsidRDefault="00C71D3D" w:rsidP="00C71D3D">
      <w:pPr>
        <w:pStyle w:val="PlainText"/>
        <w:jc w:val="center"/>
      </w:pPr>
      <w:r>
        <w:t>One tap mobile: 16027530140</w:t>
      </w:r>
    </w:p>
    <w:p w:rsidR="00C71D3D" w:rsidRDefault="00C71D3D" w:rsidP="00C71D3D">
      <w:pPr>
        <w:pStyle w:val="PlainText"/>
        <w:jc w:val="center"/>
      </w:pPr>
    </w:p>
    <w:p w:rsidR="009F7C8E" w:rsidRPr="00E16A38" w:rsidRDefault="009F7C8E" w:rsidP="00805BAE">
      <w:pPr>
        <w:spacing w:after="120" w:line="240" w:lineRule="auto"/>
        <w:jc w:val="center"/>
        <w:rPr>
          <w:rFonts w:ascii="Calibri" w:hAnsi="Calibri" w:cs="Calibri"/>
        </w:rPr>
      </w:pPr>
      <w:r w:rsidRPr="00E16A38">
        <w:rPr>
          <w:rFonts w:ascii="Calibri" w:hAnsi="Calibri" w:cs="Calibri"/>
          <w:b/>
          <w:bCs/>
          <w:u w:val="single"/>
        </w:rPr>
        <w:t>NOTE</w:t>
      </w:r>
      <w:r w:rsidRPr="00E16A38">
        <w:rPr>
          <w:rFonts w:ascii="Calibri" w:hAnsi="Calibri" w:cs="Calibri"/>
        </w:rPr>
        <w:t>: The meeting host will admit you to the meeting no earlier than 15 minutes before the scheduled start time. If you login early then please wait for the host to admit you. </w:t>
      </w:r>
    </w:p>
    <w:p w:rsidR="009F7C8E" w:rsidRPr="00E16A38" w:rsidRDefault="009F7C8E" w:rsidP="009F7C8E">
      <w:pPr>
        <w:spacing w:after="0" w:line="240" w:lineRule="auto"/>
        <w:jc w:val="center"/>
        <w:rPr>
          <w:rFonts w:ascii="Calibri" w:hAnsi="Calibri" w:cs="Calibri"/>
        </w:rPr>
      </w:pPr>
      <w:r w:rsidRPr="00E16A38">
        <w:rPr>
          <w:rFonts w:ascii="Calibri" w:hAnsi="Calibri" w:cs="Calibri"/>
          <w:u w:val="single"/>
        </w:rPr>
        <w:t>Attending a Zoom meeting</w:t>
      </w:r>
      <w:r w:rsidRPr="00E16A38">
        <w:rPr>
          <w:rFonts w:ascii="Calibri" w:hAnsi="Calibri" w:cs="Calibri"/>
        </w:rPr>
        <w:t>:</w:t>
      </w:r>
    </w:p>
    <w:p w:rsidR="009F7C8E" w:rsidRPr="00E16A38" w:rsidRDefault="009F7C8E" w:rsidP="009F7C8E">
      <w:pPr>
        <w:spacing w:after="0" w:line="240" w:lineRule="auto"/>
        <w:jc w:val="center"/>
        <w:rPr>
          <w:rFonts w:ascii="Calibri" w:hAnsi="Calibri" w:cs="Calibri"/>
        </w:rPr>
      </w:pPr>
      <w:r w:rsidRPr="00E16A38">
        <w:rPr>
          <w:rFonts w:ascii="Calibri" w:hAnsi="Calibri" w:cs="Calibri"/>
        </w:rPr>
        <w:t>If you have not yet attended a Zoom meeting then please visit this site (below) for information you will need:</w:t>
      </w:r>
    </w:p>
    <w:p w:rsidR="009F7C8E" w:rsidRPr="00E16A38" w:rsidRDefault="003750D7" w:rsidP="009F7C8E">
      <w:pPr>
        <w:spacing w:after="120" w:line="240" w:lineRule="auto"/>
        <w:jc w:val="center"/>
        <w:rPr>
          <w:rStyle w:val="Hyperlink"/>
          <w:rFonts w:ascii="Calibri" w:hAnsi="Calibri" w:cs="Calibri"/>
        </w:rPr>
      </w:pPr>
      <w:hyperlink r:id="rId7" w:history="1">
        <w:r w:rsidR="009F7C8E" w:rsidRPr="00E16A38">
          <w:rPr>
            <w:rStyle w:val="Hyperlink"/>
            <w:rFonts w:ascii="Calibri" w:hAnsi="Calibri" w:cs="Calibri"/>
          </w:rPr>
          <w:t>https://</w:t>
        </w:r>
      </w:hyperlink>
      <w:hyperlink r:id="rId8" w:history="1">
        <w:r w:rsidR="009F7C8E" w:rsidRPr="00E16A38">
          <w:rPr>
            <w:rStyle w:val="Hyperlink"/>
            <w:rFonts w:ascii="Calibri" w:hAnsi="Calibri" w:cs="Calibri"/>
          </w:rPr>
          <w:t>support.zoom.us/hc/en-us/articles/201362193-Joining-a-Meeting</w:t>
        </w:r>
      </w:hyperlink>
    </w:p>
    <w:p w:rsidR="009F7C8E" w:rsidRPr="00E16A38" w:rsidRDefault="009F7C8E" w:rsidP="009F7C8E">
      <w:pPr>
        <w:spacing w:after="0" w:line="240" w:lineRule="auto"/>
        <w:jc w:val="center"/>
        <w:rPr>
          <w:rFonts w:cs="Calibri"/>
          <w:bCs/>
          <w:szCs w:val="24"/>
        </w:rPr>
      </w:pPr>
      <w:r w:rsidRPr="00E16A38">
        <w:rPr>
          <w:rFonts w:cs="Calibri"/>
          <w:bCs/>
          <w:szCs w:val="24"/>
        </w:rPr>
        <w:t>Title:</w:t>
      </w:r>
    </w:p>
    <w:p w:rsidR="009F7C8E" w:rsidRPr="00C71D3D" w:rsidRDefault="009F7C8E" w:rsidP="00C71D3D">
      <w:pPr>
        <w:jc w:val="center"/>
        <w:rPr>
          <w:b/>
        </w:rPr>
      </w:pPr>
      <w:r>
        <w:rPr>
          <w:rFonts w:cs="Calibri"/>
          <w:b/>
          <w:sz w:val="28"/>
        </w:rPr>
        <w:t>“</w:t>
      </w:r>
      <w:r w:rsidR="00C71D3D" w:rsidRPr="00C71D3D">
        <w:rPr>
          <w:b/>
        </w:rPr>
        <w:t>The Conundrum of Thrombophilia Testing:  How Much is Too Much and How Much is Too Little?</w:t>
      </w:r>
      <w:r w:rsidRPr="00C71D3D">
        <w:rPr>
          <w:rFonts w:cs="Calibri"/>
          <w:b/>
          <w:bCs/>
          <w:sz w:val="28"/>
        </w:rPr>
        <w:t>”</w:t>
      </w:r>
    </w:p>
    <w:p w:rsidR="009F7C8E" w:rsidRPr="005771DB" w:rsidRDefault="009F7C8E" w:rsidP="00E16A38">
      <w:pPr>
        <w:spacing w:after="0" w:line="240" w:lineRule="auto"/>
        <w:jc w:val="center"/>
        <w:rPr>
          <w:rFonts w:cs="Calibri"/>
          <w:sz w:val="20"/>
        </w:rPr>
      </w:pPr>
      <w:r w:rsidRPr="005771DB">
        <w:rPr>
          <w:rFonts w:cs="Calibri"/>
        </w:rPr>
        <w:t>Presented by:</w:t>
      </w:r>
    </w:p>
    <w:p w:rsidR="009F7C8E" w:rsidRPr="005771DB" w:rsidRDefault="009F7C8E" w:rsidP="005771DB">
      <w:pPr>
        <w:spacing w:after="0" w:line="240" w:lineRule="auto"/>
        <w:jc w:val="center"/>
        <w:rPr>
          <w:sz w:val="20"/>
        </w:rPr>
      </w:pPr>
    </w:p>
    <w:p w:rsidR="005771DB" w:rsidRPr="005771DB" w:rsidRDefault="00805BAE" w:rsidP="005771DB">
      <w:pPr>
        <w:spacing w:after="0" w:line="240" w:lineRule="auto"/>
        <w:jc w:val="center"/>
        <w:rPr>
          <w:b/>
          <w:bCs/>
          <w:szCs w:val="24"/>
        </w:rPr>
      </w:pPr>
      <w:r w:rsidRPr="005771DB">
        <w:rPr>
          <w:noProof/>
          <w:sz w:val="20"/>
        </w:rPr>
        <w:drawing>
          <wp:anchor distT="0" distB="0" distL="114300" distR="114300" simplePos="0" relativeHeight="251658240" behindDoc="0" locked="0" layoutInCell="1" allowOverlap="1">
            <wp:simplePos x="0" y="0"/>
            <wp:positionH relativeFrom="margin">
              <wp:posOffset>3028950</wp:posOffset>
            </wp:positionH>
            <wp:positionV relativeFrom="paragraph">
              <wp:posOffset>117475</wp:posOffset>
            </wp:positionV>
            <wp:extent cx="783590" cy="914400"/>
            <wp:effectExtent l="209550" t="209550" r="207010" b="209550"/>
            <wp:wrapThrough wrapText="bothSides">
              <wp:wrapPolygon edited="0">
                <wp:start x="525" y="-4950"/>
                <wp:lineTo x="-5776" y="-4050"/>
                <wp:lineTo x="-5776" y="20250"/>
                <wp:lineTo x="-2100" y="24750"/>
                <wp:lineTo x="525" y="26100"/>
                <wp:lineTo x="20480" y="26100"/>
                <wp:lineTo x="23105" y="24750"/>
                <wp:lineTo x="26781" y="18000"/>
                <wp:lineTo x="26781" y="3150"/>
                <wp:lineTo x="21005" y="-3600"/>
                <wp:lineTo x="20480" y="-4950"/>
                <wp:lineTo x="525" y="-495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590" cy="914400"/>
                    </a:xfrm>
                    <a:prstGeom prst="rect">
                      <a:avLst/>
                    </a:prstGeom>
                    <a:ln>
                      <a:solidFill>
                        <a:schemeClr val="tx1"/>
                      </a:solid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5771DB" w:rsidRPr="005771DB" w:rsidRDefault="005771DB" w:rsidP="005771DB">
      <w:pPr>
        <w:spacing w:after="0" w:line="240" w:lineRule="auto"/>
        <w:jc w:val="center"/>
        <w:rPr>
          <w:b/>
          <w:bCs/>
          <w:szCs w:val="24"/>
        </w:rPr>
      </w:pPr>
    </w:p>
    <w:p w:rsidR="00E16A38" w:rsidRPr="00E16A38" w:rsidRDefault="00E16A38" w:rsidP="00E16A38">
      <w:pPr>
        <w:spacing w:after="0" w:line="240" w:lineRule="auto"/>
        <w:rPr>
          <w:b/>
          <w:bCs/>
          <w:sz w:val="12"/>
          <w:szCs w:val="24"/>
        </w:rPr>
      </w:pPr>
    </w:p>
    <w:p w:rsidR="00CF41F1" w:rsidRDefault="00C71D3D" w:rsidP="00D338E1">
      <w:pPr>
        <w:spacing w:after="0" w:line="240" w:lineRule="auto"/>
        <w:jc w:val="center"/>
        <w:rPr>
          <w:b/>
          <w:bCs/>
          <w:sz w:val="28"/>
          <w:szCs w:val="24"/>
        </w:rPr>
      </w:pPr>
      <w:r>
        <w:rPr>
          <w:b/>
          <w:bCs/>
          <w:sz w:val="28"/>
          <w:szCs w:val="24"/>
        </w:rPr>
        <w:t>Janna M. Journeycake, MD, MSCS</w:t>
      </w:r>
    </w:p>
    <w:p w:rsidR="00C71D3D" w:rsidRDefault="00C71D3D" w:rsidP="00C71D3D">
      <w:pPr>
        <w:jc w:val="center"/>
        <w:rPr>
          <w:rFonts w:eastAsia="Times New Roman"/>
          <w:sz w:val="20"/>
          <w:szCs w:val="20"/>
        </w:rPr>
      </w:pPr>
      <w:r>
        <w:rPr>
          <w:rFonts w:eastAsia="Times New Roman"/>
          <w:sz w:val="20"/>
          <w:szCs w:val="20"/>
        </w:rPr>
        <w:t>Professor of Pediatrics</w:t>
      </w:r>
      <w:r>
        <w:rPr>
          <w:rFonts w:eastAsia="Times New Roman"/>
          <w:sz w:val="20"/>
          <w:szCs w:val="20"/>
        </w:rPr>
        <w:br/>
        <w:t>Interim Section Chief of Pediatric Hematology/Oncology</w:t>
      </w:r>
      <w:r>
        <w:rPr>
          <w:rFonts w:eastAsia="Times New Roman"/>
          <w:sz w:val="20"/>
          <w:szCs w:val="20"/>
        </w:rPr>
        <w:br/>
        <w:t>Director of Hematology,</w:t>
      </w:r>
      <w:r>
        <w:rPr>
          <w:rFonts w:eastAsia="Times New Roman"/>
          <w:sz w:val="20"/>
          <w:szCs w:val="20"/>
        </w:rPr>
        <w:br/>
        <w:t>Jimmy Everest Section of Pediatric Hematology/Oncology</w:t>
      </w:r>
      <w:r>
        <w:rPr>
          <w:rFonts w:eastAsia="Times New Roman"/>
          <w:sz w:val="20"/>
          <w:szCs w:val="20"/>
        </w:rPr>
        <w:br/>
        <w:t>University of Oklahoma Health Sciences Center</w:t>
      </w:r>
    </w:p>
    <w:p w:rsidR="00CF41F1" w:rsidRPr="00805BAE" w:rsidRDefault="00CF41F1" w:rsidP="00805BAE">
      <w:pPr>
        <w:spacing w:after="0" w:line="240" w:lineRule="auto"/>
        <w:jc w:val="center"/>
        <w:rPr>
          <w:sz w:val="24"/>
          <w:szCs w:val="24"/>
        </w:rPr>
      </w:pPr>
    </w:p>
    <w:p w:rsidR="00C71D3D" w:rsidRDefault="005771DB" w:rsidP="00C71D3D">
      <w:pPr>
        <w:pStyle w:val="ListParagraph"/>
        <w:numPr>
          <w:ilvl w:val="0"/>
          <w:numId w:val="4"/>
        </w:numPr>
      </w:pPr>
      <w:r w:rsidRPr="00EB024D">
        <w:rPr>
          <w:b/>
          <w:bCs/>
        </w:rPr>
        <w:t>Professional Practice Gap</w:t>
      </w:r>
      <w:r w:rsidRPr="00CF41F1">
        <w:rPr>
          <w:b/>
          <w:bCs/>
        </w:rPr>
        <w:t xml:space="preserve">: </w:t>
      </w:r>
      <w:r w:rsidR="00C71D3D">
        <w:t>Thrombophilia testing is routinely performed on patients with thrombotic events and women with pregnancy loss, however we are uncertain that the results do or should cause providers to change acute management.  There is also confusion about best timing for testing and what medications interfere with testing.</w:t>
      </w:r>
    </w:p>
    <w:p w:rsidR="00C71D3D" w:rsidRDefault="00C71D3D" w:rsidP="00C71D3D">
      <w:pPr>
        <w:pStyle w:val="ListParagraph"/>
        <w:numPr>
          <w:ilvl w:val="0"/>
          <w:numId w:val="4"/>
        </w:numPr>
      </w:pPr>
      <w:r>
        <w:lastRenderedPageBreak/>
        <w:t>Many adults who are identified with a mild thrombophilia are placed on life-long anticoagulation.  We do not clearly understand the risk of recurrent thrombotic events based on thrombophilia identified and what is the appropriate duration of therapy.</w:t>
      </w:r>
    </w:p>
    <w:p w:rsidR="00B835AB" w:rsidRPr="00276B37" w:rsidRDefault="00C71D3D" w:rsidP="00B835AB">
      <w:pPr>
        <w:pStyle w:val="ListParagraph"/>
        <w:numPr>
          <w:ilvl w:val="0"/>
          <w:numId w:val="4"/>
        </w:numPr>
      </w:pPr>
      <w:r>
        <w:t xml:space="preserve"> When adults are identified with a thrombophilia, it is often recommended that family members are tested, even very young children.  This is a very debatable practice.</w:t>
      </w:r>
    </w:p>
    <w:p w:rsidR="005771DB" w:rsidRDefault="005D673E" w:rsidP="005771DB">
      <w:pPr>
        <w:spacing w:after="0" w:line="240" w:lineRule="auto"/>
      </w:pPr>
      <w:r>
        <w:rPr>
          <w:b/>
          <w:bCs/>
        </w:rPr>
        <w:t xml:space="preserve">Learning </w:t>
      </w:r>
      <w:r w:rsidR="005771DB" w:rsidRPr="00EB024D">
        <w:rPr>
          <w:b/>
          <w:bCs/>
        </w:rPr>
        <w:t xml:space="preserve">Objectives: </w:t>
      </w:r>
      <w:r w:rsidR="005771DB" w:rsidRPr="00EB024D">
        <w:t>Upon completion of this session, participants will improve their competence and performance by being able to:</w:t>
      </w:r>
    </w:p>
    <w:p w:rsidR="00CF41F1" w:rsidRDefault="00CF41F1" w:rsidP="005771DB">
      <w:pPr>
        <w:spacing w:after="0" w:line="240" w:lineRule="auto"/>
      </w:pPr>
    </w:p>
    <w:p w:rsidR="00C71D3D" w:rsidRDefault="00F0067D" w:rsidP="00C71D3D">
      <w:pPr>
        <w:pStyle w:val="ListParagraph"/>
        <w:numPr>
          <w:ilvl w:val="0"/>
          <w:numId w:val="5"/>
        </w:numPr>
      </w:pPr>
      <w:r>
        <w:t xml:space="preserve">Recognize </w:t>
      </w:r>
      <w:r w:rsidR="00C71D3D">
        <w:t xml:space="preserve">the pathophysiology of most of the inherited and acquired </w:t>
      </w:r>
      <w:proofErr w:type="spellStart"/>
      <w:r w:rsidR="00C71D3D">
        <w:t>thrombophilias</w:t>
      </w:r>
      <w:proofErr w:type="spellEnd"/>
      <w:r w:rsidR="00C71D3D">
        <w:t>.</w:t>
      </w:r>
    </w:p>
    <w:p w:rsidR="00C71D3D" w:rsidRDefault="00F0067D" w:rsidP="00C71D3D">
      <w:pPr>
        <w:pStyle w:val="ListParagraph"/>
        <w:numPr>
          <w:ilvl w:val="0"/>
          <w:numId w:val="5"/>
        </w:numPr>
      </w:pPr>
      <w:r>
        <w:t xml:space="preserve">Discuss </w:t>
      </w:r>
      <w:r w:rsidR="00C71D3D">
        <w:t>the appropriate testing to conduct and in which situations and comorbid conditions to perform testing.</w:t>
      </w:r>
    </w:p>
    <w:p w:rsidR="00805BAE" w:rsidRPr="00C71D3D" w:rsidRDefault="00F0067D" w:rsidP="00C71D3D">
      <w:pPr>
        <w:pStyle w:val="ListParagraph"/>
        <w:numPr>
          <w:ilvl w:val="0"/>
          <w:numId w:val="5"/>
        </w:numPr>
      </w:pPr>
      <w:r>
        <w:t xml:space="preserve">Relate </w:t>
      </w:r>
      <w:r w:rsidR="00C71D3D">
        <w:t xml:space="preserve">the importance of carefully recommending family testing for </w:t>
      </w:r>
      <w:proofErr w:type="spellStart"/>
      <w:r w:rsidR="00C71D3D">
        <w:t>thrombophilias</w:t>
      </w:r>
      <w:proofErr w:type="spellEnd"/>
      <w:r w:rsidR="00C71D3D">
        <w:t>.</w:t>
      </w:r>
    </w:p>
    <w:p w:rsidR="005771DB" w:rsidRPr="00E16A38" w:rsidRDefault="005771DB" w:rsidP="00E16A38">
      <w:pPr>
        <w:spacing w:after="100" w:line="240" w:lineRule="auto"/>
        <w:rPr>
          <w:sz w:val="21"/>
          <w:szCs w:val="21"/>
        </w:rPr>
      </w:pPr>
      <w:r w:rsidRPr="00E16A38">
        <w:rPr>
          <w:b/>
          <w:bCs/>
          <w:sz w:val="21"/>
          <w:szCs w:val="21"/>
        </w:rPr>
        <w:t xml:space="preserve">Accreditation Statement: </w:t>
      </w:r>
      <w:r w:rsidRPr="00E16A38">
        <w:rPr>
          <w:sz w:val="21"/>
          <w:szCs w:val="21"/>
        </w:rPr>
        <w:t>The University of Oklahoma College of Medicine is accredited by the Accreditation Council for Continuing Medical Education (ACCME) to provide continuing medical education for physicians.</w:t>
      </w:r>
    </w:p>
    <w:p w:rsidR="005771DB" w:rsidRPr="00E16A38" w:rsidRDefault="005771DB" w:rsidP="00E16A38">
      <w:pPr>
        <w:spacing w:after="100" w:line="240" w:lineRule="auto"/>
        <w:rPr>
          <w:sz w:val="21"/>
          <w:szCs w:val="21"/>
        </w:rPr>
      </w:pPr>
      <w:r w:rsidRPr="00E16A38">
        <w:rPr>
          <w:sz w:val="21"/>
          <w:szCs w:val="21"/>
        </w:rPr>
        <w:t xml:space="preserve">The University of Oklahoma College of Medicine designates this live activity for a maximum of 1.25 </w:t>
      </w:r>
      <w:r w:rsidRPr="00E16A38">
        <w:rPr>
          <w:i/>
          <w:iCs/>
          <w:sz w:val="21"/>
          <w:szCs w:val="21"/>
        </w:rPr>
        <w:t>AMA PRA Category 1 Credits™</w:t>
      </w:r>
      <w:r w:rsidRPr="00E16A38">
        <w:rPr>
          <w:sz w:val="21"/>
          <w:szCs w:val="21"/>
        </w:rPr>
        <w:t>. Physicians should claim only the credit commensurate with the extent of their participation in the activity.</w:t>
      </w:r>
    </w:p>
    <w:p w:rsidR="00977C95" w:rsidRPr="00977C95" w:rsidRDefault="00977C95" w:rsidP="00977C95">
      <w:pPr>
        <w:rPr>
          <w:color w:val="000000"/>
          <w:sz w:val="20"/>
          <w:szCs w:val="20"/>
        </w:rPr>
      </w:pPr>
      <w:r w:rsidRPr="00977C95">
        <w:rPr>
          <w:b/>
          <w:bCs/>
          <w:color w:val="000000"/>
          <w:sz w:val="20"/>
          <w:szCs w:val="20"/>
        </w:rPr>
        <w:t xml:space="preserve">Mitigation Statement: </w:t>
      </w:r>
      <w:r w:rsidRPr="00977C95">
        <w:rPr>
          <w:color w:val="000000"/>
          <w:sz w:val="20"/>
          <w:szCs w:val="20"/>
        </w:rPr>
        <w:t>The University of Oklahoma College of Medicine, Office of Continuing Professional Development has reviewed this activity’s speaker and planner disclosures and has mitigated all relevant financial relationships with ineligible companies, if applicable.</w:t>
      </w:r>
    </w:p>
    <w:p w:rsidR="00977C95" w:rsidRPr="00524044" w:rsidRDefault="00977C95" w:rsidP="00977C95">
      <w:pPr>
        <w:rPr>
          <w:b/>
          <w:bCs/>
          <w:color w:val="000000"/>
          <w:sz w:val="20"/>
          <w:szCs w:val="20"/>
        </w:rPr>
      </w:pPr>
      <w:r w:rsidRPr="00524044">
        <w:rPr>
          <w:b/>
          <w:bCs/>
          <w:color w:val="000000"/>
          <w:sz w:val="20"/>
          <w:szCs w:val="20"/>
        </w:rPr>
        <w:t xml:space="preserve">University Equal Opportunity / Non-Discrimination Statement: </w:t>
      </w:r>
      <w:r w:rsidRPr="00524044">
        <w:rPr>
          <w:bCs/>
          <w:color w:val="000000"/>
          <w:sz w:val="20"/>
          <w:szCs w:val="2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977C95" w:rsidRPr="00524044" w:rsidRDefault="00977C95" w:rsidP="00977C95">
      <w:pPr>
        <w:rPr>
          <w:bCs/>
          <w:color w:val="000000"/>
          <w:sz w:val="20"/>
          <w:szCs w:val="20"/>
        </w:rPr>
      </w:pPr>
      <w:r w:rsidRPr="00524044">
        <w:rPr>
          <w:bCs/>
          <w:color w:val="000000"/>
          <w:sz w:val="20"/>
          <w:szCs w:val="20"/>
        </w:rPr>
        <w:t xml:space="preserve">To file a grievance related to the non-discrimination policy, report sexual misconduct, and/or file a formal complaint of sexual misconduct, please utilize the reporting form at </w:t>
      </w:r>
      <w:hyperlink r:id="rId10" w:history="1">
        <w:r w:rsidRPr="00524044">
          <w:rPr>
            <w:rStyle w:val="Hyperlink"/>
            <w:bCs/>
            <w:sz w:val="20"/>
            <w:szCs w:val="20"/>
          </w:rPr>
          <w:t>link.ou.edu/</w:t>
        </w:r>
        <w:proofErr w:type="spellStart"/>
        <w:r w:rsidRPr="00524044">
          <w:rPr>
            <w:rStyle w:val="Hyperlink"/>
            <w:bCs/>
            <w:sz w:val="20"/>
            <w:szCs w:val="20"/>
          </w:rPr>
          <w:t>reportingform</w:t>
        </w:r>
        <w:proofErr w:type="spellEnd"/>
      </w:hyperlink>
      <w:r w:rsidRPr="00524044">
        <w:rPr>
          <w:bCs/>
          <w:color w:val="000000"/>
          <w:sz w:val="20"/>
          <w:szCs w:val="20"/>
        </w:rPr>
        <w:t>.</w:t>
      </w:r>
    </w:p>
    <w:p w:rsidR="00D338E1" w:rsidRPr="00524044" w:rsidRDefault="00D338E1" w:rsidP="00977C95">
      <w:pPr>
        <w:rPr>
          <w:bCs/>
          <w:color w:val="000000"/>
          <w:sz w:val="20"/>
          <w:szCs w:val="20"/>
        </w:rPr>
      </w:pPr>
      <w:r w:rsidRPr="00524044">
        <w:rPr>
          <w:bCs/>
          <w:color w:val="000000"/>
          <w:sz w:val="20"/>
          <w:szCs w:val="2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1" w:history="1">
        <w:r w:rsidRPr="00524044">
          <w:rPr>
            <w:rStyle w:val="Hyperlink"/>
            <w:bCs/>
            <w:sz w:val="20"/>
            <w:szCs w:val="20"/>
          </w:rPr>
          <w:t>www.ou.edu/eoo</w:t>
        </w:r>
      </w:hyperlink>
      <w:r w:rsidRPr="00524044">
        <w:rPr>
          <w:bCs/>
          <w:color w:val="000000"/>
          <w:sz w:val="20"/>
          <w:szCs w:val="20"/>
        </w:rPr>
        <w:t>.</w:t>
      </w:r>
    </w:p>
    <w:p w:rsidR="005771DB" w:rsidRPr="00E16A38" w:rsidRDefault="005771DB" w:rsidP="00E16A38">
      <w:pPr>
        <w:spacing w:after="100" w:line="240" w:lineRule="auto"/>
        <w:rPr>
          <w:sz w:val="21"/>
          <w:szCs w:val="21"/>
        </w:rPr>
      </w:pPr>
      <w:r w:rsidRPr="00E16A38">
        <w:rPr>
          <w:b/>
          <w:bCs/>
          <w:sz w:val="21"/>
          <w:szCs w:val="21"/>
        </w:rPr>
        <w:t>Accommodation Statement:</w:t>
      </w:r>
      <w:r w:rsidRPr="00E16A38">
        <w:rPr>
          <w:b/>
          <w:bCs/>
          <w:i/>
          <w:iCs/>
          <w:sz w:val="21"/>
          <w:szCs w:val="21"/>
        </w:rPr>
        <w:t xml:space="preserve"> </w:t>
      </w:r>
      <w:r w:rsidRPr="00E16A38">
        <w:rPr>
          <w:sz w:val="21"/>
          <w:szCs w:val="21"/>
        </w:rPr>
        <w:t>For accommodations on the basis of disability, call: 271-4022 ext. 48342.</w:t>
      </w:r>
    </w:p>
    <w:p w:rsidR="005771DB" w:rsidRPr="00E16A38" w:rsidRDefault="005771DB" w:rsidP="00E16A38">
      <w:pPr>
        <w:spacing w:after="100" w:line="240" w:lineRule="auto"/>
        <w:rPr>
          <w:sz w:val="21"/>
          <w:szCs w:val="21"/>
        </w:rPr>
      </w:pPr>
      <w:r w:rsidRPr="00E16A38">
        <w:rPr>
          <w:b/>
          <w:bCs/>
          <w:sz w:val="21"/>
          <w:szCs w:val="21"/>
        </w:rPr>
        <w:t xml:space="preserve">Disclaimer Statement: </w:t>
      </w:r>
      <w:r w:rsidRPr="00E16A38">
        <w:rPr>
          <w:sz w:val="21"/>
          <w:szCs w:val="21"/>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5771DB" w:rsidRPr="00E16A38" w:rsidRDefault="005771DB" w:rsidP="00E16A38">
      <w:pPr>
        <w:spacing w:after="100" w:line="240" w:lineRule="auto"/>
        <w:rPr>
          <w:sz w:val="21"/>
          <w:szCs w:val="21"/>
        </w:rPr>
      </w:pPr>
      <w:r w:rsidRPr="00E16A38">
        <w:rPr>
          <w:sz w:val="21"/>
          <w:szCs w:val="21"/>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3460F6" w:rsidRPr="00977EB6" w:rsidRDefault="003460F6" w:rsidP="003460F6">
      <w:pPr>
        <w:rPr>
          <w:color w:val="000000"/>
        </w:rPr>
      </w:pPr>
      <w:r w:rsidRPr="00165F69">
        <w:rPr>
          <w:b/>
          <w:bCs/>
          <w:color w:val="000000"/>
        </w:rPr>
        <w:t>Policy on Planner and Presenter Disclosure:</w:t>
      </w:r>
      <w:r w:rsidRPr="00165F69">
        <w:rPr>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color w:val="000000"/>
        </w:rPr>
        <w:t xml:space="preserve"> </w:t>
      </w:r>
    </w:p>
    <w:p w:rsidR="00D338E1" w:rsidRPr="00D338E1" w:rsidRDefault="005771DB" w:rsidP="00D338E1">
      <w:pPr>
        <w:spacing w:after="100" w:line="240" w:lineRule="auto"/>
        <w:rPr>
          <w:b/>
          <w:bCs/>
          <w:sz w:val="21"/>
          <w:szCs w:val="21"/>
        </w:rPr>
      </w:pPr>
      <w:r w:rsidRPr="00E16A38">
        <w:rPr>
          <w:b/>
          <w:bCs/>
          <w:sz w:val="21"/>
          <w:szCs w:val="21"/>
        </w:rPr>
        <w:t xml:space="preserve">Commercial and In-Kind Support: </w:t>
      </w:r>
      <w:r w:rsidRPr="00E16A38">
        <w:rPr>
          <w:sz w:val="21"/>
          <w:szCs w:val="21"/>
        </w:rPr>
        <w:t>This activity received no commercial or in-kind support.</w:t>
      </w:r>
      <w:r w:rsidRPr="00E16A38">
        <w:rPr>
          <w:b/>
          <w:bCs/>
          <w:sz w:val="21"/>
          <w:szCs w:val="21"/>
        </w:rPr>
        <w:t xml:space="preserve"> </w:t>
      </w:r>
    </w:p>
    <w:p w:rsidR="003460F6" w:rsidRDefault="00D338E1" w:rsidP="003460F6">
      <w:pPr>
        <w:shd w:val="clear" w:color="auto" w:fill="FFFFFF"/>
      </w:pPr>
      <w:r w:rsidRPr="008051FA">
        <w:rPr>
          <w:b/>
          <w:bCs/>
          <w:color w:val="000000"/>
        </w:rPr>
        <w:t>Acknowledgement of Commercial and In-Kind Support:</w:t>
      </w:r>
      <w:r w:rsidRPr="008051FA">
        <w:rPr>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r w:rsidR="003460F6">
        <w:t xml:space="preserve"> </w:t>
      </w:r>
    </w:p>
    <w:p w:rsidR="0041461F" w:rsidRDefault="003460F6" w:rsidP="003750D7">
      <w:pPr>
        <w:shd w:val="clear" w:color="auto" w:fill="FFFFFF"/>
        <w:rPr>
          <w:rFonts w:cs="Calibri"/>
          <w:b/>
          <w:bCs/>
          <w:sz w:val="21"/>
          <w:szCs w:val="21"/>
        </w:rPr>
      </w:pPr>
      <w:r>
        <w:t>This activity received no commercial or in-kind support.</w:t>
      </w:r>
      <w:bookmarkStart w:id="0" w:name="_GoBack"/>
      <w:bookmarkEnd w:id="0"/>
    </w:p>
    <w:p w:rsidR="0041461F" w:rsidRPr="00165F69" w:rsidRDefault="0041461F" w:rsidP="00412F90">
      <w:pPr>
        <w:jc w:val="center"/>
        <w:rPr>
          <w:b/>
          <w:bCs/>
          <w:color w:val="000000"/>
        </w:rPr>
      </w:pPr>
      <w:r w:rsidRPr="00165F69">
        <w:rPr>
          <w:b/>
          <w:bCs/>
          <w:color w:val="000000"/>
        </w:rPr>
        <w:lastRenderedPageBreak/>
        <w:t>Disclosure &amp; Mitigation Report</w:t>
      </w:r>
    </w:p>
    <w:p w:rsidR="0041461F" w:rsidRPr="00977EB6" w:rsidRDefault="0041461F" w:rsidP="0041461F">
      <w:pPr>
        <w:rPr>
          <w:b/>
          <w:bCs/>
          <w:color w:val="000000"/>
        </w:rPr>
      </w:pPr>
      <w:r w:rsidRPr="00165F69">
        <w:rPr>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tbl>
      <w:tblPr>
        <w:tblW w:w="10989" w:type="dxa"/>
        <w:tblCellMar>
          <w:left w:w="0" w:type="dxa"/>
          <w:right w:w="0" w:type="dxa"/>
        </w:tblCellMar>
        <w:tblLook w:val="04A0" w:firstRow="1" w:lastRow="0" w:firstColumn="1" w:lastColumn="0" w:noHBand="0" w:noVBand="1"/>
      </w:tblPr>
      <w:tblGrid>
        <w:gridCol w:w="1980"/>
        <w:gridCol w:w="1171"/>
        <w:gridCol w:w="1621"/>
        <w:gridCol w:w="2431"/>
        <w:gridCol w:w="3786"/>
      </w:tblGrid>
      <w:tr w:rsidR="005771DB" w:rsidRPr="00AE1030" w:rsidTr="00EB024D">
        <w:trPr>
          <w:trHeight w:val="276"/>
          <w:tblHeader/>
        </w:trPr>
        <w:tc>
          <w:tcPr>
            <w:tcW w:w="4772" w:type="dxa"/>
            <w:gridSpan w:val="3"/>
            <w:tcBorders>
              <w:top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5771DB" w:rsidRPr="00AE1030" w:rsidRDefault="005771DB" w:rsidP="005771DB">
            <w:pPr>
              <w:spacing w:after="0" w:line="240" w:lineRule="auto"/>
              <w:jc w:val="center"/>
              <w:rPr>
                <w:rFonts w:cs="Calibri"/>
                <w:sz w:val="20"/>
                <w:szCs w:val="20"/>
              </w:rPr>
            </w:pPr>
            <w:r w:rsidRPr="00AE1030">
              <w:rPr>
                <w:rFonts w:cs="Calibri"/>
                <w:b/>
                <w:bCs/>
                <w:sz w:val="20"/>
                <w:szCs w:val="20"/>
              </w:rPr>
              <w:t> </w:t>
            </w:r>
          </w:p>
        </w:tc>
        <w:tc>
          <w:tcPr>
            <w:tcW w:w="6217"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5771DB" w:rsidRPr="00AE1030" w:rsidRDefault="005771DB" w:rsidP="0041461F">
            <w:pPr>
              <w:spacing w:after="0" w:line="240" w:lineRule="auto"/>
              <w:jc w:val="center"/>
              <w:rPr>
                <w:rFonts w:cs="Calibri"/>
                <w:sz w:val="20"/>
                <w:szCs w:val="20"/>
              </w:rPr>
            </w:pPr>
            <w:r w:rsidRPr="00AE1030">
              <w:rPr>
                <w:rFonts w:cs="Calibri"/>
                <w:b/>
                <w:bCs/>
                <w:sz w:val="20"/>
                <w:szCs w:val="20"/>
              </w:rPr>
              <w:t xml:space="preserve">Nature of </w:t>
            </w:r>
            <w:r w:rsidR="0041461F">
              <w:rPr>
                <w:rFonts w:cs="Calibri"/>
                <w:b/>
                <w:bCs/>
                <w:sz w:val="20"/>
                <w:szCs w:val="20"/>
              </w:rPr>
              <w:t>the</w:t>
            </w:r>
            <w:r w:rsidRPr="00AE1030">
              <w:rPr>
                <w:rFonts w:cs="Calibri"/>
                <w:b/>
                <w:bCs/>
                <w:sz w:val="20"/>
                <w:szCs w:val="20"/>
              </w:rPr>
              <w:t xml:space="preserve"> Financial Relationship</w:t>
            </w:r>
          </w:p>
        </w:tc>
      </w:tr>
      <w:tr w:rsidR="00A313F9" w:rsidRPr="00AE1030" w:rsidTr="00DF31CE">
        <w:trPr>
          <w:trHeight w:val="276"/>
          <w:tblHeader/>
        </w:trPr>
        <w:tc>
          <w:tcPr>
            <w:tcW w:w="198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A313F9" w:rsidRPr="00AE1030" w:rsidRDefault="00A313F9" w:rsidP="005771DB">
            <w:pPr>
              <w:spacing w:after="0" w:line="240" w:lineRule="auto"/>
              <w:rPr>
                <w:rFonts w:cs="Calibri"/>
                <w:sz w:val="20"/>
                <w:szCs w:val="20"/>
              </w:rPr>
            </w:pPr>
            <w:r w:rsidRPr="00AE1030">
              <w:rPr>
                <w:rFonts w:cs="Calibri"/>
                <w:b/>
                <w:bCs/>
                <w:sz w:val="20"/>
                <w:szCs w:val="20"/>
              </w:rPr>
              <w:t>Role</w:t>
            </w:r>
          </w:p>
        </w:tc>
        <w:tc>
          <w:tcPr>
            <w:tcW w:w="1171"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A313F9" w:rsidRPr="00AE1030" w:rsidRDefault="00A313F9" w:rsidP="005771DB">
            <w:pPr>
              <w:spacing w:after="0" w:line="240" w:lineRule="auto"/>
              <w:rPr>
                <w:rFonts w:cs="Calibri"/>
                <w:sz w:val="20"/>
                <w:szCs w:val="20"/>
              </w:rPr>
            </w:pPr>
            <w:r w:rsidRPr="00AE1030">
              <w:rPr>
                <w:rFonts w:cs="Calibri"/>
                <w:b/>
                <w:bCs/>
                <w:sz w:val="20"/>
                <w:szCs w:val="20"/>
              </w:rPr>
              <w:t>First Name</w:t>
            </w:r>
          </w:p>
        </w:tc>
        <w:tc>
          <w:tcPr>
            <w:tcW w:w="1621"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A313F9" w:rsidRPr="00AE1030" w:rsidRDefault="00A313F9" w:rsidP="005771DB">
            <w:pPr>
              <w:spacing w:after="0" w:line="240" w:lineRule="auto"/>
              <w:rPr>
                <w:rFonts w:cs="Calibri"/>
                <w:sz w:val="20"/>
                <w:szCs w:val="20"/>
              </w:rPr>
            </w:pPr>
            <w:r w:rsidRPr="00AE1030">
              <w:rPr>
                <w:rFonts w:cs="Calibri"/>
                <w:b/>
                <w:bCs/>
                <w:sz w:val="20"/>
                <w:szCs w:val="20"/>
              </w:rPr>
              <w:t>Last Name</w:t>
            </w:r>
          </w:p>
        </w:tc>
        <w:tc>
          <w:tcPr>
            <w:tcW w:w="2431"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A313F9" w:rsidRPr="00AE1030" w:rsidRDefault="00A313F9" w:rsidP="005771DB">
            <w:pPr>
              <w:spacing w:after="0" w:line="240" w:lineRule="auto"/>
              <w:rPr>
                <w:rFonts w:cs="Calibri"/>
                <w:sz w:val="20"/>
                <w:szCs w:val="20"/>
              </w:rPr>
            </w:pPr>
            <w:r>
              <w:rPr>
                <w:rFonts w:cs="Calibri"/>
                <w:b/>
                <w:bCs/>
                <w:sz w:val="20"/>
                <w:szCs w:val="20"/>
              </w:rPr>
              <w:t>Ineligible Company</w:t>
            </w:r>
          </w:p>
        </w:tc>
        <w:tc>
          <w:tcPr>
            <w:tcW w:w="3786" w:type="dxa"/>
            <w:tcBorders>
              <w:top w:val="single" w:sz="4" w:space="0" w:color="auto"/>
              <w:left w:val="single" w:sz="4" w:space="0" w:color="auto"/>
              <w:bottom w:val="single" w:sz="4" w:space="0" w:color="auto"/>
              <w:right w:val="single" w:sz="8" w:space="0" w:color="auto"/>
            </w:tcBorders>
            <w:shd w:val="clear" w:color="auto" w:fill="C0C0C0"/>
            <w:noWrap/>
            <w:tcMar>
              <w:top w:w="0" w:type="dxa"/>
              <w:left w:w="108" w:type="dxa"/>
              <w:bottom w:w="0" w:type="dxa"/>
              <w:right w:w="108" w:type="dxa"/>
            </w:tcMar>
            <w:vAlign w:val="bottom"/>
          </w:tcPr>
          <w:p w:rsidR="00A313F9" w:rsidRPr="00AE1030" w:rsidRDefault="00A313F9" w:rsidP="005771DB">
            <w:pPr>
              <w:spacing w:after="0" w:line="240" w:lineRule="auto"/>
              <w:rPr>
                <w:rFonts w:cs="Calibri"/>
                <w:sz w:val="20"/>
                <w:szCs w:val="20"/>
              </w:rPr>
            </w:pPr>
            <w:r w:rsidRPr="00AE1030">
              <w:rPr>
                <w:rFonts w:cs="Calibri"/>
                <w:b/>
                <w:bCs/>
                <w:sz w:val="20"/>
                <w:szCs w:val="20"/>
              </w:rPr>
              <w:t xml:space="preserve">Nature of </w:t>
            </w:r>
            <w:r>
              <w:rPr>
                <w:rFonts w:cs="Calibri"/>
                <w:b/>
                <w:bCs/>
                <w:sz w:val="20"/>
                <w:szCs w:val="20"/>
              </w:rPr>
              <w:t>the</w:t>
            </w:r>
            <w:r w:rsidRPr="00AE1030">
              <w:rPr>
                <w:rFonts w:cs="Calibri"/>
                <w:b/>
                <w:bCs/>
                <w:sz w:val="20"/>
                <w:szCs w:val="20"/>
              </w:rPr>
              <w:t xml:space="preserve"> Financial Relationship</w:t>
            </w:r>
          </w:p>
        </w:tc>
      </w:tr>
      <w:tr w:rsidR="0041461F" w:rsidRPr="0021285E" w:rsidTr="00EB024D">
        <w:tblPrEx>
          <w:tblCellMar>
            <w:left w:w="86" w:type="dxa"/>
          </w:tblCellMar>
        </w:tblPrEx>
        <w:trPr>
          <w:trHeight w:val="432"/>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61F" w:rsidRPr="0021285E" w:rsidRDefault="0041461F" w:rsidP="0041461F">
            <w:pPr>
              <w:spacing w:after="0" w:line="240" w:lineRule="auto"/>
              <w:rPr>
                <w:rFonts w:cstheme="minorHAnsi"/>
                <w:sz w:val="20"/>
                <w:szCs w:val="20"/>
              </w:rPr>
            </w:pPr>
            <w:r w:rsidRPr="005771DB">
              <w:rPr>
                <w:rFonts w:cstheme="minorHAnsi"/>
                <w:sz w:val="20"/>
                <w:szCs w:val="20"/>
              </w:rPr>
              <w:t>Moderator/Planning Committee</w:t>
            </w:r>
          </w:p>
        </w:tc>
        <w:tc>
          <w:tcPr>
            <w:tcW w:w="1171" w:type="dxa"/>
            <w:tcBorders>
              <w:top w:val="single" w:sz="4" w:space="0" w:color="auto"/>
              <w:left w:val="single" w:sz="4" w:space="0" w:color="auto"/>
              <w:bottom w:val="single" w:sz="4" w:space="0" w:color="auto"/>
              <w:right w:val="single" w:sz="4" w:space="0" w:color="auto"/>
            </w:tcBorders>
            <w:vAlign w:val="center"/>
          </w:tcPr>
          <w:p w:rsidR="0041461F" w:rsidRPr="0021285E" w:rsidRDefault="0041461F" w:rsidP="0041461F">
            <w:pPr>
              <w:spacing w:after="0" w:line="240" w:lineRule="auto"/>
              <w:ind w:left="72"/>
              <w:rPr>
                <w:rFonts w:cstheme="minorHAnsi"/>
                <w:sz w:val="20"/>
                <w:szCs w:val="20"/>
              </w:rPr>
            </w:pPr>
            <w:r>
              <w:rPr>
                <w:rFonts w:cstheme="minorHAnsi"/>
                <w:sz w:val="20"/>
                <w:szCs w:val="20"/>
              </w:rPr>
              <w:t>Adam S.</w:t>
            </w:r>
          </w:p>
        </w:tc>
        <w:tc>
          <w:tcPr>
            <w:tcW w:w="1621" w:type="dxa"/>
            <w:tcBorders>
              <w:top w:val="single" w:sz="4" w:space="0" w:color="auto"/>
              <w:left w:val="single" w:sz="4" w:space="0" w:color="auto"/>
              <w:bottom w:val="single" w:sz="4" w:space="0" w:color="auto"/>
              <w:right w:val="single" w:sz="4" w:space="0" w:color="auto"/>
            </w:tcBorders>
            <w:vAlign w:val="center"/>
          </w:tcPr>
          <w:p w:rsidR="0041461F" w:rsidRPr="0021285E" w:rsidRDefault="0041461F" w:rsidP="0041461F">
            <w:pPr>
              <w:spacing w:after="0" w:line="240" w:lineRule="auto"/>
              <w:ind w:left="72"/>
              <w:rPr>
                <w:rFonts w:cstheme="minorHAnsi"/>
                <w:sz w:val="20"/>
                <w:szCs w:val="20"/>
              </w:rPr>
            </w:pPr>
            <w:r>
              <w:rPr>
                <w:rFonts w:cstheme="minorHAnsi"/>
                <w:sz w:val="20"/>
                <w:szCs w:val="20"/>
              </w:rPr>
              <w:t>Asch, MD</w:t>
            </w:r>
          </w:p>
        </w:tc>
        <w:tc>
          <w:tcPr>
            <w:tcW w:w="6217" w:type="dxa"/>
            <w:gridSpan w:val="2"/>
            <w:tcBorders>
              <w:top w:val="single" w:sz="4" w:space="0" w:color="auto"/>
              <w:left w:val="single" w:sz="4" w:space="0" w:color="auto"/>
              <w:bottom w:val="single" w:sz="4" w:space="0" w:color="auto"/>
              <w:right w:val="single" w:sz="4" w:space="0" w:color="auto"/>
            </w:tcBorders>
            <w:vAlign w:val="center"/>
            <w:hideMark/>
          </w:tcPr>
          <w:p w:rsidR="0041461F" w:rsidRPr="00977EB6" w:rsidRDefault="0041461F" w:rsidP="0041461F">
            <w:pPr>
              <w:rPr>
                <w:sz w:val="20"/>
                <w:szCs w:val="20"/>
              </w:rPr>
            </w:pPr>
            <w:r w:rsidRPr="00977EB6">
              <w:rPr>
                <w:sz w:val="20"/>
                <w:szCs w:val="20"/>
              </w:rPr>
              <w:t xml:space="preserve">I have no financial relationships or affiliations with </w:t>
            </w:r>
            <w:r>
              <w:rPr>
                <w:sz w:val="20"/>
                <w:szCs w:val="20"/>
              </w:rPr>
              <w:t>ineligible companies</w:t>
            </w:r>
            <w:r w:rsidRPr="00977EB6">
              <w:rPr>
                <w:sz w:val="20"/>
                <w:szCs w:val="20"/>
              </w:rPr>
              <w:t xml:space="preserve"> to disclose.</w:t>
            </w:r>
          </w:p>
        </w:tc>
      </w:tr>
      <w:tr w:rsidR="0041461F"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61F" w:rsidRPr="0021285E" w:rsidRDefault="0041461F" w:rsidP="0041461F">
            <w:pPr>
              <w:spacing w:after="0" w:line="240" w:lineRule="auto"/>
              <w:rPr>
                <w:rFonts w:cstheme="minorHAnsi"/>
                <w:sz w:val="20"/>
                <w:szCs w:val="20"/>
              </w:rPr>
            </w:pPr>
            <w:r w:rsidRPr="005771DB">
              <w:rPr>
                <w:rFonts w:cstheme="minorHAnsi"/>
                <w:sz w:val="20"/>
                <w:szCs w:val="20"/>
              </w:rPr>
              <w:t>Planning Committee</w:t>
            </w:r>
          </w:p>
        </w:tc>
        <w:tc>
          <w:tcPr>
            <w:tcW w:w="1171" w:type="dxa"/>
            <w:tcBorders>
              <w:top w:val="single" w:sz="4" w:space="0" w:color="auto"/>
              <w:left w:val="single" w:sz="4" w:space="0" w:color="auto"/>
              <w:bottom w:val="single" w:sz="4" w:space="0" w:color="auto"/>
              <w:right w:val="single" w:sz="4" w:space="0" w:color="auto"/>
            </w:tcBorders>
            <w:vAlign w:val="center"/>
          </w:tcPr>
          <w:p w:rsidR="0041461F" w:rsidRPr="0021285E" w:rsidRDefault="0041461F" w:rsidP="0041461F">
            <w:pPr>
              <w:spacing w:after="0" w:line="240" w:lineRule="auto"/>
              <w:ind w:left="72"/>
              <w:rPr>
                <w:rFonts w:cstheme="minorHAnsi"/>
                <w:sz w:val="20"/>
                <w:szCs w:val="20"/>
              </w:rPr>
            </w:pPr>
            <w:r>
              <w:rPr>
                <w:rFonts w:cstheme="minorHAnsi"/>
                <w:sz w:val="20"/>
                <w:szCs w:val="20"/>
              </w:rPr>
              <w:t>Raid M.</w:t>
            </w:r>
          </w:p>
        </w:tc>
        <w:tc>
          <w:tcPr>
            <w:tcW w:w="1621" w:type="dxa"/>
            <w:tcBorders>
              <w:top w:val="single" w:sz="4" w:space="0" w:color="auto"/>
              <w:left w:val="single" w:sz="4" w:space="0" w:color="auto"/>
              <w:bottom w:val="single" w:sz="4" w:space="0" w:color="auto"/>
              <w:right w:val="single" w:sz="4" w:space="0" w:color="auto"/>
            </w:tcBorders>
            <w:vAlign w:val="center"/>
          </w:tcPr>
          <w:p w:rsidR="0041461F" w:rsidRPr="0021285E" w:rsidRDefault="0041461F" w:rsidP="0041461F">
            <w:pPr>
              <w:spacing w:after="0" w:line="240" w:lineRule="auto"/>
              <w:ind w:left="72"/>
              <w:rPr>
                <w:rFonts w:cstheme="minorHAnsi"/>
                <w:sz w:val="20"/>
                <w:szCs w:val="20"/>
              </w:rPr>
            </w:pPr>
            <w:r w:rsidRPr="005771DB">
              <w:rPr>
                <w:rFonts w:cstheme="minorHAnsi"/>
                <w:sz w:val="20"/>
                <w:szCs w:val="20"/>
              </w:rPr>
              <w:t>Aljumaily, MD</w:t>
            </w:r>
          </w:p>
        </w:tc>
        <w:tc>
          <w:tcPr>
            <w:tcW w:w="6217" w:type="dxa"/>
            <w:gridSpan w:val="2"/>
            <w:tcBorders>
              <w:top w:val="single" w:sz="4" w:space="0" w:color="auto"/>
              <w:left w:val="single" w:sz="4" w:space="0" w:color="auto"/>
              <w:bottom w:val="single" w:sz="4" w:space="0" w:color="auto"/>
              <w:right w:val="single" w:sz="4" w:space="0" w:color="auto"/>
            </w:tcBorders>
            <w:vAlign w:val="center"/>
          </w:tcPr>
          <w:p w:rsidR="0041461F" w:rsidRPr="00977EB6" w:rsidRDefault="0041461F" w:rsidP="0041461F">
            <w:pPr>
              <w:rPr>
                <w:sz w:val="20"/>
                <w:szCs w:val="20"/>
              </w:rPr>
            </w:pPr>
            <w:r w:rsidRPr="00977EB6">
              <w:rPr>
                <w:sz w:val="20"/>
                <w:szCs w:val="20"/>
              </w:rPr>
              <w:t xml:space="preserve">I have no financial relationships or affiliations with </w:t>
            </w:r>
            <w:r>
              <w:rPr>
                <w:sz w:val="20"/>
                <w:szCs w:val="20"/>
              </w:rPr>
              <w:t>ineligible companies</w:t>
            </w:r>
            <w:r w:rsidRPr="00977EB6">
              <w:rPr>
                <w:sz w:val="20"/>
                <w:szCs w:val="20"/>
              </w:rPr>
              <w:t xml:space="preserve"> to disclose.</w:t>
            </w:r>
          </w:p>
        </w:tc>
      </w:tr>
      <w:tr w:rsidR="0041461F"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61F" w:rsidRPr="0021285E" w:rsidRDefault="0041461F" w:rsidP="0041461F">
            <w:pPr>
              <w:spacing w:after="0" w:line="240" w:lineRule="auto"/>
              <w:rPr>
                <w:rFonts w:cstheme="minorHAnsi"/>
                <w:sz w:val="20"/>
                <w:szCs w:val="20"/>
              </w:rPr>
            </w:pPr>
            <w:r w:rsidRPr="005771DB">
              <w:rPr>
                <w:rFonts w:cstheme="minorHAnsi"/>
                <w:sz w:val="20"/>
                <w:szCs w:val="20"/>
              </w:rPr>
              <w:t>Planning Committee</w:t>
            </w:r>
          </w:p>
        </w:tc>
        <w:tc>
          <w:tcPr>
            <w:tcW w:w="1171" w:type="dxa"/>
            <w:tcBorders>
              <w:top w:val="single" w:sz="4" w:space="0" w:color="auto"/>
              <w:left w:val="single" w:sz="4" w:space="0" w:color="auto"/>
              <w:bottom w:val="single" w:sz="4" w:space="0" w:color="auto"/>
              <w:right w:val="single" w:sz="4" w:space="0" w:color="auto"/>
            </w:tcBorders>
            <w:vAlign w:val="center"/>
          </w:tcPr>
          <w:p w:rsidR="0041461F" w:rsidRPr="0021285E" w:rsidRDefault="0041461F" w:rsidP="0041461F">
            <w:pPr>
              <w:spacing w:after="0" w:line="240" w:lineRule="auto"/>
              <w:ind w:left="72"/>
              <w:rPr>
                <w:rFonts w:cstheme="minorHAnsi"/>
                <w:sz w:val="20"/>
                <w:szCs w:val="20"/>
              </w:rPr>
            </w:pPr>
            <w:r>
              <w:rPr>
                <w:rFonts w:cstheme="minorHAnsi"/>
                <w:sz w:val="20"/>
                <w:szCs w:val="20"/>
              </w:rPr>
              <w:t>Rabia</w:t>
            </w:r>
          </w:p>
        </w:tc>
        <w:tc>
          <w:tcPr>
            <w:tcW w:w="1621" w:type="dxa"/>
            <w:tcBorders>
              <w:top w:val="single" w:sz="4" w:space="0" w:color="auto"/>
              <w:left w:val="single" w:sz="4" w:space="0" w:color="auto"/>
              <w:bottom w:val="single" w:sz="4" w:space="0" w:color="auto"/>
              <w:right w:val="single" w:sz="4" w:space="0" w:color="auto"/>
            </w:tcBorders>
            <w:vAlign w:val="center"/>
          </w:tcPr>
          <w:p w:rsidR="0041461F" w:rsidRPr="0021285E" w:rsidRDefault="0041461F" w:rsidP="0041461F">
            <w:pPr>
              <w:spacing w:after="0" w:line="240" w:lineRule="auto"/>
              <w:ind w:left="72"/>
              <w:rPr>
                <w:rFonts w:cstheme="minorHAnsi"/>
                <w:sz w:val="20"/>
                <w:szCs w:val="20"/>
              </w:rPr>
            </w:pPr>
            <w:r>
              <w:rPr>
                <w:rFonts w:cstheme="minorHAnsi"/>
                <w:sz w:val="20"/>
                <w:szCs w:val="20"/>
              </w:rPr>
              <w:t xml:space="preserve">Saleem, MD </w:t>
            </w:r>
          </w:p>
        </w:tc>
        <w:tc>
          <w:tcPr>
            <w:tcW w:w="6217" w:type="dxa"/>
            <w:gridSpan w:val="2"/>
            <w:tcBorders>
              <w:top w:val="single" w:sz="4" w:space="0" w:color="auto"/>
              <w:left w:val="single" w:sz="4" w:space="0" w:color="auto"/>
              <w:bottom w:val="single" w:sz="4" w:space="0" w:color="auto"/>
              <w:right w:val="single" w:sz="4" w:space="0" w:color="auto"/>
            </w:tcBorders>
            <w:vAlign w:val="center"/>
          </w:tcPr>
          <w:p w:rsidR="0041461F" w:rsidRPr="00977EB6" w:rsidRDefault="0041461F" w:rsidP="0041461F">
            <w:pPr>
              <w:rPr>
                <w:sz w:val="20"/>
                <w:szCs w:val="20"/>
              </w:rPr>
            </w:pPr>
            <w:r w:rsidRPr="00977EB6">
              <w:rPr>
                <w:sz w:val="20"/>
                <w:szCs w:val="20"/>
              </w:rPr>
              <w:t xml:space="preserve">I have no financial relationships or affiliations with </w:t>
            </w:r>
            <w:r>
              <w:rPr>
                <w:sz w:val="20"/>
                <w:szCs w:val="20"/>
              </w:rPr>
              <w:t>ineligible companies</w:t>
            </w:r>
            <w:r w:rsidRPr="00977EB6">
              <w:rPr>
                <w:sz w:val="20"/>
                <w:szCs w:val="20"/>
              </w:rPr>
              <w:t xml:space="preserve"> to disclose.</w:t>
            </w:r>
          </w:p>
        </w:tc>
      </w:tr>
      <w:tr w:rsidR="00A313F9" w:rsidRPr="0021285E" w:rsidTr="00A313F9">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313F9" w:rsidRPr="005771DB" w:rsidRDefault="00A313F9" w:rsidP="0041461F">
            <w:pPr>
              <w:spacing w:after="0" w:line="240" w:lineRule="auto"/>
              <w:rPr>
                <w:rFonts w:cstheme="minorHAnsi"/>
                <w:sz w:val="20"/>
                <w:szCs w:val="20"/>
              </w:rPr>
            </w:pPr>
            <w:r>
              <w:rPr>
                <w:rFonts w:cstheme="minorHAnsi"/>
                <w:sz w:val="20"/>
                <w:szCs w:val="20"/>
              </w:rPr>
              <w:t>Presenter</w:t>
            </w:r>
          </w:p>
        </w:tc>
        <w:tc>
          <w:tcPr>
            <w:tcW w:w="1171" w:type="dxa"/>
            <w:tcBorders>
              <w:top w:val="single" w:sz="4" w:space="0" w:color="auto"/>
              <w:left w:val="single" w:sz="4" w:space="0" w:color="auto"/>
              <w:bottom w:val="single" w:sz="4" w:space="0" w:color="auto"/>
              <w:right w:val="single" w:sz="4" w:space="0" w:color="auto"/>
            </w:tcBorders>
            <w:vAlign w:val="center"/>
          </w:tcPr>
          <w:p w:rsidR="00A313F9" w:rsidRDefault="00A313F9" w:rsidP="0041461F">
            <w:pPr>
              <w:spacing w:after="0" w:line="240" w:lineRule="auto"/>
              <w:ind w:left="72"/>
              <w:rPr>
                <w:rFonts w:cstheme="minorHAnsi"/>
                <w:sz w:val="20"/>
                <w:szCs w:val="20"/>
              </w:rPr>
            </w:pPr>
            <w:r>
              <w:rPr>
                <w:rFonts w:cstheme="minorHAnsi"/>
                <w:sz w:val="20"/>
                <w:szCs w:val="20"/>
              </w:rPr>
              <w:t xml:space="preserve">Janna </w:t>
            </w:r>
          </w:p>
        </w:tc>
        <w:tc>
          <w:tcPr>
            <w:tcW w:w="1621" w:type="dxa"/>
            <w:tcBorders>
              <w:top w:val="single" w:sz="4" w:space="0" w:color="auto"/>
              <w:left w:val="single" w:sz="4" w:space="0" w:color="auto"/>
              <w:bottom w:val="single" w:sz="4" w:space="0" w:color="auto"/>
              <w:right w:val="single" w:sz="4" w:space="0" w:color="auto"/>
            </w:tcBorders>
            <w:vAlign w:val="center"/>
          </w:tcPr>
          <w:p w:rsidR="00A313F9" w:rsidRPr="006E71B1" w:rsidRDefault="00A313F9" w:rsidP="0041461F">
            <w:pPr>
              <w:spacing w:after="0" w:line="240" w:lineRule="auto"/>
              <w:ind w:left="72"/>
              <w:rPr>
                <w:rFonts w:cstheme="minorHAnsi"/>
                <w:sz w:val="20"/>
                <w:szCs w:val="20"/>
              </w:rPr>
            </w:pPr>
            <w:r>
              <w:rPr>
                <w:rFonts w:cstheme="minorHAnsi"/>
                <w:sz w:val="20"/>
                <w:szCs w:val="20"/>
              </w:rPr>
              <w:t>Journeycake, MD</w:t>
            </w:r>
          </w:p>
        </w:tc>
        <w:tc>
          <w:tcPr>
            <w:tcW w:w="2431" w:type="dxa"/>
            <w:tcBorders>
              <w:top w:val="single" w:sz="4" w:space="0" w:color="auto"/>
              <w:left w:val="single" w:sz="4" w:space="0" w:color="auto"/>
              <w:bottom w:val="single" w:sz="4" w:space="0" w:color="auto"/>
              <w:right w:val="single" w:sz="4" w:space="0" w:color="auto"/>
            </w:tcBorders>
            <w:vAlign w:val="center"/>
          </w:tcPr>
          <w:p w:rsidR="00A313F9" w:rsidRPr="00977EB6" w:rsidRDefault="00A313F9" w:rsidP="0041461F">
            <w:pPr>
              <w:rPr>
                <w:sz w:val="20"/>
                <w:szCs w:val="20"/>
              </w:rPr>
            </w:pPr>
            <w:proofErr w:type="spellStart"/>
            <w:r>
              <w:rPr>
                <w:sz w:val="20"/>
                <w:szCs w:val="20"/>
              </w:rPr>
              <w:t>Hema</w:t>
            </w:r>
            <w:proofErr w:type="spellEnd"/>
            <w:r>
              <w:rPr>
                <w:sz w:val="20"/>
                <w:szCs w:val="20"/>
              </w:rPr>
              <w:t xml:space="preserve"> Biologics</w:t>
            </w:r>
          </w:p>
        </w:tc>
        <w:tc>
          <w:tcPr>
            <w:tcW w:w="3786" w:type="dxa"/>
            <w:tcBorders>
              <w:top w:val="single" w:sz="4" w:space="0" w:color="auto"/>
              <w:left w:val="single" w:sz="4" w:space="0" w:color="auto"/>
              <w:bottom w:val="single" w:sz="4" w:space="0" w:color="auto"/>
              <w:right w:val="single" w:sz="4" w:space="0" w:color="auto"/>
            </w:tcBorders>
            <w:vAlign w:val="center"/>
          </w:tcPr>
          <w:p w:rsidR="00A313F9" w:rsidRPr="00977EB6" w:rsidRDefault="00A313F9" w:rsidP="0041461F">
            <w:pPr>
              <w:rPr>
                <w:sz w:val="20"/>
                <w:szCs w:val="20"/>
              </w:rPr>
            </w:pPr>
            <w:r>
              <w:rPr>
                <w:sz w:val="20"/>
                <w:szCs w:val="20"/>
              </w:rPr>
              <w:t>Advisor</w:t>
            </w:r>
          </w:p>
        </w:tc>
      </w:tr>
      <w:tr w:rsidR="00A313F9" w:rsidRPr="0021285E" w:rsidTr="008F4C61">
        <w:tblPrEx>
          <w:tblCellMar>
            <w:left w:w="86" w:type="dxa"/>
          </w:tblCellMar>
        </w:tblPrEx>
        <w:trPr>
          <w:trHeight w:val="455"/>
        </w:trPr>
        <w:tc>
          <w:tcPr>
            <w:tcW w:w="1098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313F9" w:rsidRPr="00977EB6" w:rsidRDefault="00A313F9" w:rsidP="00A313F9">
            <w:pPr>
              <w:rPr>
                <w:sz w:val="20"/>
                <w:szCs w:val="20"/>
              </w:rPr>
            </w:pPr>
            <w:r w:rsidRPr="00A313F9">
              <w:rPr>
                <w:b/>
                <w:sz w:val="20"/>
                <w:szCs w:val="20"/>
              </w:rPr>
              <w:t>Presenter:</w:t>
            </w:r>
            <w:r>
              <w:rPr>
                <w:sz w:val="20"/>
                <w:szCs w:val="20"/>
              </w:rPr>
              <w:t xml:space="preserve"> </w:t>
            </w:r>
            <w:r w:rsidRPr="00A313F9">
              <w:rPr>
                <w:sz w:val="20"/>
                <w:szCs w:val="20"/>
              </w:rPr>
              <w:t xml:space="preserve">The conflict was mitigated by Dr. </w:t>
            </w:r>
            <w:proofErr w:type="spellStart"/>
            <w:r w:rsidRPr="00A313F9">
              <w:rPr>
                <w:sz w:val="20"/>
                <w:szCs w:val="20"/>
              </w:rPr>
              <w:t>Journeycake</w:t>
            </w:r>
            <w:proofErr w:type="spellEnd"/>
            <w:r w:rsidRPr="00A313F9">
              <w:rPr>
                <w:sz w:val="20"/>
                <w:szCs w:val="20"/>
              </w:rPr>
              <w:t xml:space="preserve"> agreeing that the presentation will not include discussion of any products or services from any of the ineligible companies with which financial relationships exist and agreeing to refrain from making recommendations on topics</w:t>
            </w:r>
            <w:r>
              <w:rPr>
                <w:sz w:val="20"/>
                <w:szCs w:val="20"/>
              </w:rPr>
              <w:t xml:space="preserve"> in which the conflicts exists. </w:t>
            </w:r>
            <w:r w:rsidRPr="00A313F9">
              <w:rPr>
                <w:sz w:val="20"/>
                <w:szCs w:val="20"/>
              </w:rPr>
              <w:t>This presentation will be evaluated by participants for fair balance.</w:t>
            </w:r>
          </w:p>
        </w:tc>
      </w:tr>
      <w:tr w:rsidR="0041461F"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61F" w:rsidRPr="005771DB" w:rsidRDefault="0041461F" w:rsidP="0041461F">
            <w:pPr>
              <w:spacing w:after="0" w:line="240" w:lineRule="auto"/>
              <w:rPr>
                <w:rFonts w:cstheme="minorHAnsi"/>
                <w:sz w:val="20"/>
                <w:szCs w:val="20"/>
              </w:rPr>
            </w:pPr>
            <w:r>
              <w:rPr>
                <w:rFonts w:cstheme="minorHAnsi"/>
                <w:sz w:val="20"/>
                <w:szCs w:val="20"/>
              </w:rPr>
              <w:t>Course Director</w:t>
            </w:r>
          </w:p>
        </w:tc>
        <w:tc>
          <w:tcPr>
            <w:tcW w:w="1171" w:type="dxa"/>
            <w:tcBorders>
              <w:top w:val="single" w:sz="4" w:space="0" w:color="auto"/>
              <w:left w:val="single" w:sz="4" w:space="0" w:color="auto"/>
              <w:bottom w:val="single" w:sz="4" w:space="0" w:color="auto"/>
              <w:right w:val="single" w:sz="4" w:space="0" w:color="auto"/>
            </w:tcBorders>
            <w:vAlign w:val="center"/>
          </w:tcPr>
          <w:p w:rsidR="0041461F" w:rsidRDefault="0041461F" w:rsidP="0041461F">
            <w:pPr>
              <w:spacing w:after="0" w:line="240" w:lineRule="auto"/>
              <w:ind w:left="72"/>
              <w:rPr>
                <w:rFonts w:cstheme="minorHAnsi"/>
                <w:sz w:val="20"/>
                <w:szCs w:val="20"/>
              </w:rPr>
            </w:pPr>
            <w:r w:rsidRPr="006E71B1">
              <w:rPr>
                <w:rFonts w:cstheme="minorHAnsi"/>
                <w:sz w:val="20"/>
                <w:szCs w:val="20"/>
              </w:rPr>
              <w:t>Mohamad</w:t>
            </w:r>
            <w:r>
              <w:rPr>
                <w:rFonts w:cstheme="minorHAnsi"/>
                <w:sz w:val="20"/>
                <w:szCs w:val="20"/>
              </w:rPr>
              <w:t xml:space="preserve"> O.</w:t>
            </w:r>
          </w:p>
        </w:tc>
        <w:tc>
          <w:tcPr>
            <w:tcW w:w="1621" w:type="dxa"/>
            <w:tcBorders>
              <w:top w:val="single" w:sz="4" w:space="0" w:color="auto"/>
              <w:left w:val="single" w:sz="4" w:space="0" w:color="auto"/>
              <w:bottom w:val="single" w:sz="4" w:space="0" w:color="auto"/>
              <w:right w:val="single" w:sz="4" w:space="0" w:color="auto"/>
            </w:tcBorders>
            <w:vAlign w:val="center"/>
          </w:tcPr>
          <w:p w:rsidR="0041461F" w:rsidRPr="006E71B1" w:rsidRDefault="0041461F" w:rsidP="0041461F">
            <w:pPr>
              <w:spacing w:after="0" w:line="240" w:lineRule="auto"/>
              <w:ind w:left="72"/>
              <w:rPr>
                <w:rFonts w:cstheme="minorHAnsi"/>
                <w:sz w:val="20"/>
                <w:szCs w:val="20"/>
              </w:rPr>
            </w:pPr>
            <w:r w:rsidRPr="006E71B1">
              <w:rPr>
                <w:rFonts w:cstheme="minorHAnsi"/>
                <w:sz w:val="20"/>
                <w:szCs w:val="20"/>
              </w:rPr>
              <w:t>Khawandanah, MD</w:t>
            </w:r>
          </w:p>
        </w:tc>
        <w:tc>
          <w:tcPr>
            <w:tcW w:w="6217" w:type="dxa"/>
            <w:gridSpan w:val="2"/>
            <w:tcBorders>
              <w:top w:val="single" w:sz="4" w:space="0" w:color="auto"/>
              <w:left w:val="single" w:sz="4" w:space="0" w:color="auto"/>
              <w:bottom w:val="single" w:sz="4" w:space="0" w:color="auto"/>
              <w:right w:val="single" w:sz="4" w:space="0" w:color="auto"/>
            </w:tcBorders>
            <w:vAlign w:val="center"/>
          </w:tcPr>
          <w:p w:rsidR="0041461F" w:rsidRPr="00977EB6" w:rsidRDefault="0041461F" w:rsidP="0041461F">
            <w:pPr>
              <w:rPr>
                <w:sz w:val="20"/>
                <w:szCs w:val="20"/>
              </w:rPr>
            </w:pPr>
            <w:r w:rsidRPr="00977EB6">
              <w:rPr>
                <w:sz w:val="20"/>
                <w:szCs w:val="20"/>
              </w:rPr>
              <w:t xml:space="preserve">I have no financial relationships or affiliations with </w:t>
            </w:r>
            <w:r>
              <w:rPr>
                <w:sz w:val="20"/>
                <w:szCs w:val="20"/>
              </w:rPr>
              <w:t>ineligible companies</w:t>
            </w:r>
            <w:r w:rsidRPr="00977EB6">
              <w:rPr>
                <w:sz w:val="20"/>
                <w:szCs w:val="20"/>
              </w:rPr>
              <w:t xml:space="preserve"> to disclose.</w:t>
            </w:r>
          </w:p>
        </w:tc>
      </w:tr>
      <w:tr w:rsidR="0041461F" w:rsidRPr="0021285E" w:rsidTr="00EB024D">
        <w:tblPrEx>
          <w:tblCellMar>
            <w:left w:w="86" w:type="dxa"/>
          </w:tblCellMar>
        </w:tblPrEx>
        <w:trPr>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1461F" w:rsidRDefault="0041461F" w:rsidP="0041461F">
            <w:pPr>
              <w:spacing w:after="0" w:line="240" w:lineRule="auto"/>
              <w:rPr>
                <w:rFonts w:cstheme="minorHAnsi"/>
                <w:sz w:val="20"/>
                <w:szCs w:val="20"/>
              </w:rPr>
            </w:pPr>
            <w:r w:rsidRPr="006E71B1">
              <w:rPr>
                <w:rFonts w:cstheme="minorHAnsi"/>
                <w:sz w:val="20"/>
                <w:szCs w:val="20"/>
              </w:rPr>
              <w:t>Course Contact</w:t>
            </w:r>
          </w:p>
        </w:tc>
        <w:tc>
          <w:tcPr>
            <w:tcW w:w="1171" w:type="dxa"/>
            <w:tcBorders>
              <w:top w:val="single" w:sz="4" w:space="0" w:color="auto"/>
              <w:left w:val="single" w:sz="4" w:space="0" w:color="auto"/>
              <w:bottom w:val="single" w:sz="4" w:space="0" w:color="auto"/>
              <w:right w:val="single" w:sz="4" w:space="0" w:color="auto"/>
            </w:tcBorders>
            <w:vAlign w:val="center"/>
          </w:tcPr>
          <w:p w:rsidR="0041461F" w:rsidRPr="006E71B1" w:rsidRDefault="0041461F" w:rsidP="0041461F">
            <w:pPr>
              <w:spacing w:after="0" w:line="240" w:lineRule="auto"/>
              <w:ind w:left="72"/>
              <w:rPr>
                <w:rFonts w:cstheme="minorHAnsi"/>
                <w:sz w:val="20"/>
                <w:szCs w:val="20"/>
              </w:rPr>
            </w:pPr>
            <w:r>
              <w:rPr>
                <w:rFonts w:cstheme="minorHAnsi"/>
                <w:sz w:val="20"/>
                <w:szCs w:val="20"/>
              </w:rPr>
              <w:t>Robin J.</w:t>
            </w:r>
          </w:p>
        </w:tc>
        <w:tc>
          <w:tcPr>
            <w:tcW w:w="1621" w:type="dxa"/>
            <w:tcBorders>
              <w:top w:val="single" w:sz="4" w:space="0" w:color="auto"/>
              <w:left w:val="single" w:sz="4" w:space="0" w:color="auto"/>
              <w:bottom w:val="single" w:sz="4" w:space="0" w:color="auto"/>
              <w:right w:val="single" w:sz="4" w:space="0" w:color="auto"/>
            </w:tcBorders>
            <w:vAlign w:val="center"/>
          </w:tcPr>
          <w:p w:rsidR="0041461F" w:rsidRPr="006E71B1" w:rsidRDefault="0041461F" w:rsidP="0041461F">
            <w:pPr>
              <w:spacing w:after="0" w:line="240" w:lineRule="auto"/>
              <w:ind w:left="72"/>
              <w:rPr>
                <w:rFonts w:cstheme="minorHAnsi"/>
                <w:sz w:val="20"/>
                <w:szCs w:val="20"/>
              </w:rPr>
            </w:pPr>
            <w:r>
              <w:rPr>
                <w:rFonts w:cstheme="minorHAnsi"/>
                <w:sz w:val="20"/>
                <w:szCs w:val="20"/>
              </w:rPr>
              <w:t>Vinson</w:t>
            </w:r>
          </w:p>
        </w:tc>
        <w:tc>
          <w:tcPr>
            <w:tcW w:w="6217" w:type="dxa"/>
            <w:gridSpan w:val="2"/>
            <w:tcBorders>
              <w:top w:val="single" w:sz="4" w:space="0" w:color="auto"/>
              <w:left w:val="single" w:sz="4" w:space="0" w:color="auto"/>
              <w:bottom w:val="single" w:sz="4" w:space="0" w:color="auto"/>
              <w:right w:val="single" w:sz="4" w:space="0" w:color="auto"/>
            </w:tcBorders>
            <w:vAlign w:val="center"/>
          </w:tcPr>
          <w:p w:rsidR="0041461F" w:rsidRPr="00977EB6" w:rsidRDefault="0041461F" w:rsidP="0041461F">
            <w:pPr>
              <w:rPr>
                <w:sz w:val="20"/>
                <w:szCs w:val="20"/>
              </w:rPr>
            </w:pPr>
            <w:r w:rsidRPr="00977EB6">
              <w:rPr>
                <w:sz w:val="20"/>
                <w:szCs w:val="20"/>
              </w:rPr>
              <w:t xml:space="preserve">I have no financial relationships or affiliations with </w:t>
            </w:r>
            <w:r>
              <w:rPr>
                <w:sz w:val="20"/>
                <w:szCs w:val="20"/>
              </w:rPr>
              <w:t>ineligible companies</w:t>
            </w:r>
            <w:r w:rsidRPr="00977EB6">
              <w:rPr>
                <w:sz w:val="20"/>
                <w:szCs w:val="20"/>
              </w:rPr>
              <w:t xml:space="preserve"> to disclose.</w:t>
            </w:r>
          </w:p>
        </w:tc>
      </w:tr>
    </w:tbl>
    <w:p w:rsidR="00EB024D" w:rsidRPr="00C66D7C" w:rsidRDefault="00EB024D" w:rsidP="00EB024D">
      <w:pPr>
        <w:spacing w:after="0" w:line="240" w:lineRule="auto"/>
        <w:jc w:val="center"/>
        <w:rPr>
          <w:sz w:val="8"/>
          <w:szCs w:val="24"/>
        </w:rPr>
      </w:pPr>
    </w:p>
    <w:tbl>
      <w:tblPr>
        <w:tblStyle w:val="TableGrid"/>
        <w:tblW w:w="0" w:type="auto"/>
        <w:tblLook w:val="04A0" w:firstRow="1" w:lastRow="0" w:firstColumn="1" w:lastColumn="0" w:noHBand="0" w:noVBand="1"/>
      </w:tblPr>
      <w:tblGrid>
        <w:gridCol w:w="10790"/>
      </w:tblGrid>
      <w:tr w:rsidR="00EB024D" w:rsidTr="00EB024D">
        <w:tc>
          <w:tcPr>
            <w:tcW w:w="10790" w:type="dxa"/>
            <w:shd w:val="clear" w:color="auto" w:fill="8A2432"/>
          </w:tcPr>
          <w:p w:rsidR="00EB024D" w:rsidRPr="009F7C8E" w:rsidRDefault="00EB024D" w:rsidP="00EB024D">
            <w:pPr>
              <w:jc w:val="center"/>
              <w:rPr>
                <w:b/>
                <w:bCs/>
                <w:color w:val="FFFFFF" w:themeColor="background1"/>
                <w:sz w:val="24"/>
                <w:szCs w:val="28"/>
              </w:rPr>
            </w:pPr>
            <w:r w:rsidRPr="009F7C8E">
              <w:rPr>
                <w:b/>
                <w:bCs/>
                <w:color w:val="FFFFFF" w:themeColor="background1"/>
                <w:sz w:val="24"/>
                <w:szCs w:val="28"/>
              </w:rPr>
              <w:t xml:space="preserve">Section of Hematology/Oncology </w:t>
            </w:r>
          </w:p>
          <w:p w:rsidR="00EB024D" w:rsidRDefault="00EB024D" w:rsidP="00EB024D">
            <w:pPr>
              <w:jc w:val="center"/>
              <w:rPr>
                <w:sz w:val="24"/>
                <w:szCs w:val="24"/>
              </w:rPr>
            </w:pPr>
            <w:r w:rsidRPr="009F7C8E">
              <w:rPr>
                <w:b/>
                <w:bCs/>
                <w:color w:val="FFFFFF" w:themeColor="background1"/>
                <w:sz w:val="24"/>
                <w:szCs w:val="28"/>
              </w:rPr>
              <w:t xml:space="preserve">University of Oklahoma Health Sciences Center </w:t>
            </w:r>
          </w:p>
        </w:tc>
      </w:tr>
    </w:tbl>
    <w:p w:rsidR="00EB024D" w:rsidRPr="009F7C8E" w:rsidRDefault="00EB024D" w:rsidP="00EB024D">
      <w:pPr>
        <w:spacing w:after="0" w:line="240" w:lineRule="auto"/>
        <w:jc w:val="center"/>
        <w:rPr>
          <w:sz w:val="24"/>
          <w:szCs w:val="24"/>
        </w:rPr>
      </w:pPr>
    </w:p>
    <w:sectPr w:rsidR="00EB024D" w:rsidRPr="009F7C8E" w:rsidSect="00C66D7C">
      <w:pgSz w:w="12240" w:h="15840"/>
      <w:pgMar w:top="720" w:right="720" w:bottom="576" w:left="720" w:header="720" w:footer="720" w:gutter="0"/>
      <w:pgBorders w:offsetFrom="page">
        <w:top w:val="single" w:sz="4" w:space="24" w:color="8A2432"/>
        <w:left w:val="single" w:sz="4" w:space="24" w:color="8A2432"/>
        <w:bottom w:val="single" w:sz="4" w:space="24" w:color="8A2432"/>
        <w:right w:val="single" w:sz="4" w:space="24" w:color="8A243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77E"/>
    <w:multiLevelType w:val="hybridMultilevel"/>
    <w:tmpl w:val="B06A7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03AF4"/>
    <w:multiLevelType w:val="hybridMultilevel"/>
    <w:tmpl w:val="CDA01D52"/>
    <w:lvl w:ilvl="0" w:tplc="34E471A0">
      <w:start w:val="1"/>
      <w:numFmt w:val="decimal"/>
      <w:lvlText w:val="%1."/>
      <w:lvlJc w:val="left"/>
      <w:pPr>
        <w:tabs>
          <w:tab w:val="num" w:pos="720"/>
        </w:tabs>
        <w:ind w:left="720" w:hanging="360"/>
      </w:pPr>
    </w:lvl>
    <w:lvl w:ilvl="1" w:tplc="7124F6DE" w:tentative="1">
      <w:start w:val="1"/>
      <w:numFmt w:val="decimal"/>
      <w:lvlText w:val="%2."/>
      <w:lvlJc w:val="left"/>
      <w:pPr>
        <w:tabs>
          <w:tab w:val="num" w:pos="1440"/>
        </w:tabs>
        <w:ind w:left="1440" w:hanging="360"/>
      </w:pPr>
    </w:lvl>
    <w:lvl w:ilvl="2" w:tplc="3704189C" w:tentative="1">
      <w:start w:val="1"/>
      <w:numFmt w:val="decimal"/>
      <w:lvlText w:val="%3."/>
      <w:lvlJc w:val="left"/>
      <w:pPr>
        <w:tabs>
          <w:tab w:val="num" w:pos="2160"/>
        </w:tabs>
        <w:ind w:left="2160" w:hanging="360"/>
      </w:pPr>
    </w:lvl>
    <w:lvl w:ilvl="3" w:tplc="6B5895B0" w:tentative="1">
      <w:start w:val="1"/>
      <w:numFmt w:val="decimal"/>
      <w:lvlText w:val="%4."/>
      <w:lvlJc w:val="left"/>
      <w:pPr>
        <w:tabs>
          <w:tab w:val="num" w:pos="2880"/>
        </w:tabs>
        <w:ind w:left="2880" w:hanging="360"/>
      </w:pPr>
    </w:lvl>
    <w:lvl w:ilvl="4" w:tplc="00A4FC6A" w:tentative="1">
      <w:start w:val="1"/>
      <w:numFmt w:val="decimal"/>
      <w:lvlText w:val="%5."/>
      <w:lvlJc w:val="left"/>
      <w:pPr>
        <w:tabs>
          <w:tab w:val="num" w:pos="3600"/>
        </w:tabs>
        <w:ind w:left="3600" w:hanging="360"/>
      </w:pPr>
    </w:lvl>
    <w:lvl w:ilvl="5" w:tplc="2A72D958" w:tentative="1">
      <w:start w:val="1"/>
      <w:numFmt w:val="decimal"/>
      <w:lvlText w:val="%6."/>
      <w:lvlJc w:val="left"/>
      <w:pPr>
        <w:tabs>
          <w:tab w:val="num" w:pos="4320"/>
        </w:tabs>
        <w:ind w:left="4320" w:hanging="360"/>
      </w:pPr>
    </w:lvl>
    <w:lvl w:ilvl="6" w:tplc="B2EEE33C" w:tentative="1">
      <w:start w:val="1"/>
      <w:numFmt w:val="decimal"/>
      <w:lvlText w:val="%7."/>
      <w:lvlJc w:val="left"/>
      <w:pPr>
        <w:tabs>
          <w:tab w:val="num" w:pos="5040"/>
        </w:tabs>
        <w:ind w:left="5040" w:hanging="360"/>
      </w:pPr>
    </w:lvl>
    <w:lvl w:ilvl="7" w:tplc="32E87196" w:tentative="1">
      <w:start w:val="1"/>
      <w:numFmt w:val="decimal"/>
      <w:lvlText w:val="%8."/>
      <w:lvlJc w:val="left"/>
      <w:pPr>
        <w:tabs>
          <w:tab w:val="num" w:pos="5760"/>
        </w:tabs>
        <w:ind w:left="5760" w:hanging="360"/>
      </w:pPr>
    </w:lvl>
    <w:lvl w:ilvl="8" w:tplc="15C203F4" w:tentative="1">
      <w:start w:val="1"/>
      <w:numFmt w:val="decimal"/>
      <w:lvlText w:val="%9."/>
      <w:lvlJc w:val="left"/>
      <w:pPr>
        <w:tabs>
          <w:tab w:val="num" w:pos="6480"/>
        </w:tabs>
        <w:ind w:left="6480" w:hanging="360"/>
      </w:pPr>
    </w:lvl>
  </w:abstractNum>
  <w:abstractNum w:abstractNumId="2" w15:restartNumberingAfterBreak="0">
    <w:nsid w:val="1A91633F"/>
    <w:multiLevelType w:val="hybridMultilevel"/>
    <w:tmpl w:val="06A42C3C"/>
    <w:lvl w:ilvl="0" w:tplc="B7A2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31DC6"/>
    <w:multiLevelType w:val="hybridMultilevel"/>
    <w:tmpl w:val="3A4003AC"/>
    <w:lvl w:ilvl="0" w:tplc="716A6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2FB7"/>
    <w:multiLevelType w:val="hybridMultilevel"/>
    <w:tmpl w:val="85AA6F68"/>
    <w:lvl w:ilvl="0" w:tplc="5AE69D56">
      <w:start w:val="1"/>
      <w:numFmt w:val="decimal"/>
      <w:lvlText w:val="%1."/>
      <w:lvlJc w:val="left"/>
      <w:pPr>
        <w:tabs>
          <w:tab w:val="num" w:pos="720"/>
        </w:tabs>
        <w:ind w:left="720" w:hanging="360"/>
      </w:pPr>
    </w:lvl>
    <w:lvl w:ilvl="1" w:tplc="529EF3FC" w:tentative="1">
      <w:start w:val="1"/>
      <w:numFmt w:val="decimal"/>
      <w:lvlText w:val="%2."/>
      <w:lvlJc w:val="left"/>
      <w:pPr>
        <w:tabs>
          <w:tab w:val="num" w:pos="1440"/>
        </w:tabs>
        <w:ind w:left="1440" w:hanging="360"/>
      </w:pPr>
    </w:lvl>
    <w:lvl w:ilvl="2" w:tplc="A860FEEC" w:tentative="1">
      <w:start w:val="1"/>
      <w:numFmt w:val="decimal"/>
      <w:lvlText w:val="%3."/>
      <w:lvlJc w:val="left"/>
      <w:pPr>
        <w:tabs>
          <w:tab w:val="num" w:pos="2160"/>
        </w:tabs>
        <w:ind w:left="2160" w:hanging="360"/>
      </w:pPr>
    </w:lvl>
    <w:lvl w:ilvl="3" w:tplc="49D6F32C" w:tentative="1">
      <w:start w:val="1"/>
      <w:numFmt w:val="decimal"/>
      <w:lvlText w:val="%4."/>
      <w:lvlJc w:val="left"/>
      <w:pPr>
        <w:tabs>
          <w:tab w:val="num" w:pos="2880"/>
        </w:tabs>
        <w:ind w:left="2880" w:hanging="360"/>
      </w:pPr>
    </w:lvl>
    <w:lvl w:ilvl="4" w:tplc="625CF116" w:tentative="1">
      <w:start w:val="1"/>
      <w:numFmt w:val="decimal"/>
      <w:lvlText w:val="%5."/>
      <w:lvlJc w:val="left"/>
      <w:pPr>
        <w:tabs>
          <w:tab w:val="num" w:pos="3600"/>
        </w:tabs>
        <w:ind w:left="3600" w:hanging="360"/>
      </w:pPr>
    </w:lvl>
    <w:lvl w:ilvl="5" w:tplc="7E40C5BC" w:tentative="1">
      <w:start w:val="1"/>
      <w:numFmt w:val="decimal"/>
      <w:lvlText w:val="%6."/>
      <w:lvlJc w:val="left"/>
      <w:pPr>
        <w:tabs>
          <w:tab w:val="num" w:pos="4320"/>
        </w:tabs>
        <w:ind w:left="4320" w:hanging="360"/>
      </w:pPr>
    </w:lvl>
    <w:lvl w:ilvl="6" w:tplc="4B22C2CC" w:tentative="1">
      <w:start w:val="1"/>
      <w:numFmt w:val="decimal"/>
      <w:lvlText w:val="%7."/>
      <w:lvlJc w:val="left"/>
      <w:pPr>
        <w:tabs>
          <w:tab w:val="num" w:pos="5040"/>
        </w:tabs>
        <w:ind w:left="5040" w:hanging="360"/>
      </w:pPr>
    </w:lvl>
    <w:lvl w:ilvl="7" w:tplc="9764750A" w:tentative="1">
      <w:start w:val="1"/>
      <w:numFmt w:val="decimal"/>
      <w:lvlText w:val="%8."/>
      <w:lvlJc w:val="left"/>
      <w:pPr>
        <w:tabs>
          <w:tab w:val="num" w:pos="5760"/>
        </w:tabs>
        <w:ind w:left="5760" w:hanging="360"/>
      </w:pPr>
    </w:lvl>
    <w:lvl w:ilvl="8" w:tplc="8D6E38C0" w:tentative="1">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8E"/>
    <w:rsid w:val="003460F6"/>
    <w:rsid w:val="003750D7"/>
    <w:rsid w:val="0041461F"/>
    <w:rsid w:val="00451607"/>
    <w:rsid w:val="004E6DA1"/>
    <w:rsid w:val="00524044"/>
    <w:rsid w:val="005771DB"/>
    <w:rsid w:val="005A50D3"/>
    <w:rsid w:val="005D673E"/>
    <w:rsid w:val="006274A0"/>
    <w:rsid w:val="006E71B1"/>
    <w:rsid w:val="00805BAE"/>
    <w:rsid w:val="00972FE8"/>
    <w:rsid w:val="00977C95"/>
    <w:rsid w:val="009F7C8E"/>
    <w:rsid w:val="00A313F9"/>
    <w:rsid w:val="00B835AB"/>
    <w:rsid w:val="00C66D7C"/>
    <w:rsid w:val="00C71D3D"/>
    <w:rsid w:val="00CD09F1"/>
    <w:rsid w:val="00CF41F1"/>
    <w:rsid w:val="00D04848"/>
    <w:rsid w:val="00D338E1"/>
    <w:rsid w:val="00D7426F"/>
    <w:rsid w:val="00DD08C0"/>
    <w:rsid w:val="00DE572E"/>
    <w:rsid w:val="00E16A38"/>
    <w:rsid w:val="00EB024D"/>
    <w:rsid w:val="00F0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C00C"/>
  <w15:chartTrackingRefBased/>
  <w15:docId w15:val="{006CFB19-E27F-4B22-9893-92DDB1C1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7C8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C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7C8E"/>
    <w:rPr>
      <w:color w:val="0563C1"/>
      <w:u w:val="single"/>
    </w:rPr>
  </w:style>
  <w:style w:type="paragraph" w:styleId="NormalWeb">
    <w:name w:val="Normal (Web)"/>
    <w:basedOn w:val="Normal"/>
    <w:uiPriority w:val="99"/>
    <w:semiHidden/>
    <w:unhideWhenUsed/>
    <w:rsid w:val="009F7C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FE8"/>
    <w:pPr>
      <w:ind w:left="720"/>
      <w:contextualSpacing/>
    </w:pPr>
  </w:style>
  <w:style w:type="paragraph" w:styleId="PlainText">
    <w:name w:val="Plain Text"/>
    <w:basedOn w:val="Normal"/>
    <w:link w:val="PlainTextChar"/>
    <w:uiPriority w:val="99"/>
    <w:unhideWhenUsed/>
    <w:rsid w:val="00E16A3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16A38"/>
    <w:rPr>
      <w:rFonts w:ascii="Calibri" w:hAnsi="Calibri" w:cs="Calibri"/>
    </w:rPr>
  </w:style>
  <w:style w:type="character" w:customStyle="1" w:styleId="UnresolvedMention1">
    <w:name w:val="Unresolved Mention1"/>
    <w:basedOn w:val="DefaultParagraphFont"/>
    <w:uiPriority w:val="99"/>
    <w:semiHidden/>
    <w:unhideWhenUsed/>
    <w:rsid w:val="00CF4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1013">
      <w:bodyDiv w:val="1"/>
      <w:marLeft w:val="0"/>
      <w:marRight w:val="0"/>
      <w:marTop w:val="0"/>
      <w:marBottom w:val="0"/>
      <w:divBdr>
        <w:top w:val="none" w:sz="0" w:space="0" w:color="auto"/>
        <w:left w:val="none" w:sz="0" w:space="0" w:color="auto"/>
        <w:bottom w:val="none" w:sz="0" w:space="0" w:color="auto"/>
        <w:right w:val="none" w:sz="0" w:space="0" w:color="auto"/>
      </w:divBdr>
    </w:div>
    <w:div w:id="204761929">
      <w:bodyDiv w:val="1"/>
      <w:marLeft w:val="0"/>
      <w:marRight w:val="0"/>
      <w:marTop w:val="0"/>
      <w:marBottom w:val="0"/>
      <w:divBdr>
        <w:top w:val="none" w:sz="0" w:space="0" w:color="auto"/>
        <w:left w:val="none" w:sz="0" w:space="0" w:color="auto"/>
        <w:bottom w:val="none" w:sz="0" w:space="0" w:color="auto"/>
        <w:right w:val="none" w:sz="0" w:space="0" w:color="auto"/>
      </w:divBdr>
    </w:div>
    <w:div w:id="293099509">
      <w:bodyDiv w:val="1"/>
      <w:marLeft w:val="0"/>
      <w:marRight w:val="0"/>
      <w:marTop w:val="0"/>
      <w:marBottom w:val="0"/>
      <w:divBdr>
        <w:top w:val="none" w:sz="0" w:space="0" w:color="auto"/>
        <w:left w:val="none" w:sz="0" w:space="0" w:color="auto"/>
        <w:bottom w:val="none" w:sz="0" w:space="0" w:color="auto"/>
        <w:right w:val="none" w:sz="0" w:space="0" w:color="auto"/>
      </w:divBdr>
    </w:div>
    <w:div w:id="336807247">
      <w:bodyDiv w:val="1"/>
      <w:marLeft w:val="0"/>
      <w:marRight w:val="0"/>
      <w:marTop w:val="0"/>
      <w:marBottom w:val="0"/>
      <w:divBdr>
        <w:top w:val="none" w:sz="0" w:space="0" w:color="auto"/>
        <w:left w:val="none" w:sz="0" w:space="0" w:color="auto"/>
        <w:bottom w:val="none" w:sz="0" w:space="0" w:color="auto"/>
        <w:right w:val="none" w:sz="0" w:space="0" w:color="auto"/>
      </w:divBdr>
    </w:div>
    <w:div w:id="441460446">
      <w:bodyDiv w:val="1"/>
      <w:marLeft w:val="0"/>
      <w:marRight w:val="0"/>
      <w:marTop w:val="0"/>
      <w:marBottom w:val="0"/>
      <w:divBdr>
        <w:top w:val="none" w:sz="0" w:space="0" w:color="auto"/>
        <w:left w:val="none" w:sz="0" w:space="0" w:color="auto"/>
        <w:bottom w:val="none" w:sz="0" w:space="0" w:color="auto"/>
        <w:right w:val="none" w:sz="0" w:space="0" w:color="auto"/>
      </w:divBdr>
    </w:div>
    <w:div w:id="648287598">
      <w:bodyDiv w:val="1"/>
      <w:marLeft w:val="0"/>
      <w:marRight w:val="0"/>
      <w:marTop w:val="0"/>
      <w:marBottom w:val="0"/>
      <w:divBdr>
        <w:top w:val="none" w:sz="0" w:space="0" w:color="auto"/>
        <w:left w:val="none" w:sz="0" w:space="0" w:color="auto"/>
        <w:bottom w:val="none" w:sz="0" w:space="0" w:color="auto"/>
        <w:right w:val="none" w:sz="0" w:space="0" w:color="auto"/>
      </w:divBdr>
    </w:div>
    <w:div w:id="648631783">
      <w:bodyDiv w:val="1"/>
      <w:marLeft w:val="0"/>
      <w:marRight w:val="0"/>
      <w:marTop w:val="0"/>
      <w:marBottom w:val="0"/>
      <w:divBdr>
        <w:top w:val="none" w:sz="0" w:space="0" w:color="auto"/>
        <w:left w:val="none" w:sz="0" w:space="0" w:color="auto"/>
        <w:bottom w:val="none" w:sz="0" w:space="0" w:color="auto"/>
        <w:right w:val="none" w:sz="0" w:space="0" w:color="auto"/>
      </w:divBdr>
    </w:div>
    <w:div w:id="652487882">
      <w:bodyDiv w:val="1"/>
      <w:marLeft w:val="0"/>
      <w:marRight w:val="0"/>
      <w:marTop w:val="0"/>
      <w:marBottom w:val="0"/>
      <w:divBdr>
        <w:top w:val="none" w:sz="0" w:space="0" w:color="auto"/>
        <w:left w:val="none" w:sz="0" w:space="0" w:color="auto"/>
        <w:bottom w:val="none" w:sz="0" w:space="0" w:color="auto"/>
        <w:right w:val="none" w:sz="0" w:space="0" w:color="auto"/>
      </w:divBdr>
    </w:div>
    <w:div w:id="653799007">
      <w:bodyDiv w:val="1"/>
      <w:marLeft w:val="0"/>
      <w:marRight w:val="0"/>
      <w:marTop w:val="0"/>
      <w:marBottom w:val="0"/>
      <w:divBdr>
        <w:top w:val="none" w:sz="0" w:space="0" w:color="auto"/>
        <w:left w:val="none" w:sz="0" w:space="0" w:color="auto"/>
        <w:bottom w:val="none" w:sz="0" w:space="0" w:color="auto"/>
        <w:right w:val="none" w:sz="0" w:space="0" w:color="auto"/>
      </w:divBdr>
    </w:div>
    <w:div w:id="667056236">
      <w:bodyDiv w:val="1"/>
      <w:marLeft w:val="0"/>
      <w:marRight w:val="0"/>
      <w:marTop w:val="0"/>
      <w:marBottom w:val="0"/>
      <w:divBdr>
        <w:top w:val="none" w:sz="0" w:space="0" w:color="auto"/>
        <w:left w:val="none" w:sz="0" w:space="0" w:color="auto"/>
        <w:bottom w:val="none" w:sz="0" w:space="0" w:color="auto"/>
        <w:right w:val="none" w:sz="0" w:space="0" w:color="auto"/>
      </w:divBdr>
    </w:div>
    <w:div w:id="744649513">
      <w:bodyDiv w:val="1"/>
      <w:marLeft w:val="0"/>
      <w:marRight w:val="0"/>
      <w:marTop w:val="0"/>
      <w:marBottom w:val="0"/>
      <w:divBdr>
        <w:top w:val="none" w:sz="0" w:space="0" w:color="auto"/>
        <w:left w:val="none" w:sz="0" w:space="0" w:color="auto"/>
        <w:bottom w:val="none" w:sz="0" w:space="0" w:color="auto"/>
        <w:right w:val="none" w:sz="0" w:space="0" w:color="auto"/>
      </w:divBdr>
    </w:div>
    <w:div w:id="962659657">
      <w:bodyDiv w:val="1"/>
      <w:marLeft w:val="0"/>
      <w:marRight w:val="0"/>
      <w:marTop w:val="0"/>
      <w:marBottom w:val="0"/>
      <w:divBdr>
        <w:top w:val="none" w:sz="0" w:space="0" w:color="auto"/>
        <w:left w:val="none" w:sz="0" w:space="0" w:color="auto"/>
        <w:bottom w:val="none" w:sz="0" w:space="0" w:color="auto"/>
        <w:right w:val="none" w:sz="0" w:space="0" w:color="auto"/>
      </w:divBdr>
    </w:div>
    <w:div w:id="971789259">
      <w:bodyDiv w:val="1"/>
      <w:marLeft w:val="0"/>
      <w:marRight w:val="0"/>
      <w:marTop w:val="0"/>
      <w:marBottom w:val="0"/>
      <w:divBdr>
        <w:top w:val="none" w:sz="0" w:space="0" w:color="auto"/>
        <w:left w:val="none" w:sz="0" w:space="0" w:color="auto"/>
        <w:bottom w:val="none" w:sz="0" w:space="0" w:color="auto"/>
        <w:right w:val="none" w:sz="0" w:space="0" w:color="auto"/>
      </w:divBdr>
    </w:div>
    <w:div w:id="1088844172">
      <w:bodyDiv w:val="1"/>
      <w:marLeft w:val="0"/>
      <w:marRight w:val="0"/>
      <w:marTop w:val="0"/>
      <w:marBottom w:val="0"/>
      <w:divBdr>
        <w:top w:val="none" w:sz="0" w:space="0" w:color="auto"/>
        <w:left w:val="none" w:sz="0" w:space="0" w:color="auto"/>
        <w:bottom w:val="none" w:sz="0" w:space="0" w:color="auto"/>
        <w:right w:val="none" w:sz="0" w:space="0" w:color="auto"/>
      </w:divBdr>
    </w:div>
    <w:div w:id="1220939620">
      <w:bodyDiv w:val="1"/>
      <w:marLeft w:val="0"/>
      <w:marRight w:val="0"/>
      <w:marTop w:val="0"/>
      <w:marBottom w:val="0"/>
      <w:divBdr>
        <w:top w:val="none" w:sz="0" w:space="0" w:color="auto"/>
        <w:left w:val="none" w:sz="0" w:space="0" w:color="auto"/>
        <w:bottom w:val="none" w:sz="0" w:space="0" w:color="auto"/>
        <w:right w:val="none" w:sz="0" w:space="0" w:color="auto"/>
      </w:divBdr>
    </w:div>
    <w:div w:id="1256859955">
      <w:bodyDiv w:val="1"/>
      <w:marLeft w:val="0"/>
      <w:marRight w:val="0"/>
      <w:marTop w:val="0"/>
      <w:marBottom w:val="0"/>
      <w:divBdr>
        <w:top w:val="none" w:sz="0" w:space="0" w:color="auto"/>
        <w:left w:val="none" w:sz="0" w:space="0" w:color="auto"/>
        <w:bottom w:val="none" w:sz="0" w:space="0" w:color="auto"/>
        <w:right w:val="none" w:sz="0" w:space="0" w:color="auto"/>
      </w:divBdr>
    </w:div>
    <w:div w:id="1278022528">
      <w:bodyDiv w:val="1"/>
      <w:marLeft w:val="0"/>
      <w:marRight w:val="0"/>
      <w:marTop w:val="0"/>
      <w:marBottom w:val="0"/>
      <w:divBdr>
        <w:top w:val="none" w:sz="0" w:space="0" w:color="auto"/>
        <w:left w:val="none" w:sz="0" w:space="0" w:color="auto"/>
        <w:bottom w:val="none" w:sz="0" w:space="0" w:color="auto"/>
        <w:right w:val="none" w:sz="0" w:space="0" w:color="auto"/>
      </w:divBdr>
      <w:divsChild>
        <w:div w:id="530148944">
          <w:marLeft w:val="360"/>
          <w:marRight w:val="0"/>
          <w:marTop w:val="0"/>
          <w:marBottom w:val="0"/>
          <w:divBdr>
            <w:top w:val="none" w:sz="0" w:space="0" w:color="auto"/>
            <w:left w:val="none" w:sz="0" w:space="0" w:color="auto"/>
            <w:bottom w:val="none" w:sz="0" w:space="0" w:color="auto"/>
            <w:right w:val="none" w:sz="0" w:space="0" w:color="auto"/>
          </w:divBdr>
        </w:div>
        <w:div w:id="979959860">
          <w:marLeft w:val="360"/>
          <w:marRight w:val="0"/>
          <w:marTop w:val="0"/>
          <w:marBottom w:val="0"/>
          <w:divBdr>
            <w:top w:val="none" w:sz="0" w:space="0" w:color="auto"/>
            <w:left w:val="none" w:sz="0" w:space="0" w:color="auto"/>
            <w:bottom w:val="none" w:sz="0" w:space="0" w:color="auto"/>
            <w:right w:val="none" w:sz="0" w:space="0" w:color="auto"/>
          </w:divBdr>
        </w:div>
      </w:divsChild>
    </w:div>
    <w:div w:id="1439593973">
      <w:bodyDiv w:val="1"/>
      <w:marLeft w:val="0"/>
      <w:marRight w:val="0"/>
      <w:marTop w:val="0"/>
      <w:marBottom w:val="0"/>
      <w:divBdr>
        <w:top w:val="none" w:sz="0" w:space="0" w:color="auto"/>
        <w:left w:val="none" w:sz="0" w:space="0" w:color="auto"/>
        <w:bottom w:val="none" w:sz="0" w:space="0" w:color="auto"/>
        <w:right w:val="none" w:sz="0" w:space="0" w:color="auto"/>
      </w:divBdr>
    </w:div>
    <w:div w:id="1451825348">
      <w:bodyDiv w:val="1"/>
      <w:marLeft w:val="0"/>
      <w:marRight w:val="0"/>
      <w:marTop w:val="0"/>
      <w:marBottom w:val="0"/>
      <w:divBdr>
        <w:top w:val="none" w:sz="0" w:space="0" w:color="auto"/>
        <w:left w:val="none" w:sz="0" w:space="0" w:color="auto"/>
        <w:bottom w:val="none" w:sz="0" w:space="0" w:color="auto"/>
        <w:right w:val="none" w:sz="0" w:space="0" w:color="auto"/>
      </w:divBdr>
    </w:div>
    <w:div w:id="1573388292">
      <w:bodyDiv w:val="1"/>
      <w:marLeft w:val="0"/>
      <w:marRight w:val="0"/>
      <w:marTop w:val="0"/>
      <w:marBottom w:val="0"/>
      <w:divBdr>
        <w:top w:val="none" w:sz="0" w:space="0" w:color="auto"/>
        <w:left w:val="none" w:sz="0" w:space="0" w:color="auto"/>
        <w:bottom w:val="none" w:sz="0" w:space="0" w:color="auto"/>
        <w:right w:val="none" w:sz="0" w:space="0" w:color="auto"/>
      </w:divBdr>
    </w:div>
    <w:div w:id="1648825016">
      <w:bodyDiv w:val="1"/>
      <w:marLeft w:val="0"/>
      <w:marRight w:val="0"/>
      <w:marTop w:val="0"/>
      <w:marBottom w:val="0"/>
      <w:divBdr>
        <w:top w:val="none" w:sz="0" w:space="0" w:color="auto"/>
        <w:left w:val="none" w:sz="0" w:space="0" w:color="auto"/>
        <w:bottom w:val="none" w:sz="0" w:space="0" w:color="auto"/>
        <w:right w:val="none" w:sz="0" w:space="0" w:color="auto"/>
      </w:divBdr>
    </w:div>
    <w:div w:id="1675450070">
      <w:bodyDiv w:val="1"/>
      <w:marLeft w:val="0"/>
      <w:marRight w:val="0"/>
      <w:marTop w:val="0"/>
      <w:marBottom w:val="0"/>
      <w:divBdr>
        <w:top w:val="none" w:sz="0" w:space="0" w:color="auto"/>
        <w:left w:val="none" w:sz="0" w:space="0" w:color="auto"/>
        <w:bottom w:val="none" w:sz="0" w:space="0" w:color="auto"/>
        <w:right w:val="none" w:sz="0" w:space="0" w:color="auto"/>
      </w:divBdr>
    </w:div>
    <w:div w:id="1696613392">
      <w:bodyDiv w:val="1"/>
      <w:marLeft w:val="0"/>
      <w:marRight w:val="0"/>
      <w:marTop w:val="0"/>
      <w:marBottom w:val="0"/>
      <w:divBdr>
        <w:top w:val="none" w:sz="0" w:space="0" w:color="auto"/>
        <w:left w:val="none" w:sz="0" w:space="0" w:color="auto"/>
        <w:bottom w:val="none" w:sz="0" w:space="0" w:color="auto"/>
        <w:right w:val="none" w:sz="0" w:space="0" w:color="auto"/>
      </w:divBdr>
    </w:div>
    <w:div w:id="1724676961">
      <w:bodyDiv w:val="1"/>
      <w:marLeft w:val="0"/>
      <w:marRight w:val="0"/>
      <w:marTop w:val="0"/>
      <w:marBottom w:val="0"/>
      <w:divBdr>
        <w:top w:val="none" w:sz="0" w:space="0" w:color="auto"/>
        <w:left w:val="none" w:sz="0" w:space="0" w:color="auto"/>
        <w:bottom w:val="none" w:sz="0" w:space="0" w:color="auto"/>
        <w:right w:val="none" w:sz="0" w:space="0" w:color="auto"/>
      </w:divBdr>
    </w:div>
    <w:div w:id="1748109344">
      <w:bodyDiv w:val="1"/>
      <w:marLeft w:val="0"/>
      <w:marRight w:val="0"/>
      <w:marTop w:val="0"/>
      <w:marBottom w:val="0"/>
      <w:divBdr>
        <w:top w:val="none" w:sz="0" w:space="0" w:color="auto"/>
        <w:left w:val="none" w:sz="0" w:space="0" w:color="auto"/>
        <w:bottom w:val="none" w:sz="0" w:space="0" w:color="auto"/>
        <w:right w:val="none" w:sz="0" w:space="0" w:color="auto"/>
      </w:divBdr>
    </w:div>
    <w:div w:id="1801531592">
      <w:bodyDiv w:val="1"/>
      <w:marLeft w:val="0"/>
      <w:marRight w:val="0"/>
      <w:marTop w:val="0"/>
      <w:marBottom w:val="0"/>
      <w:divBdr>
        <w:top w:val="none" w:sz="0" w:space="0" w:color="auto"/>
        <w:left w:val="none" w:sz="0" w:space="0" w:color="auto"/>
        <w:bottom w:val="none" w:sz="0" w:space="0" w:color="auto"/>
        <w:right w:val="none" w:sz="0" w:space="0" w:color="auto"/>
      </w:divBdr>
    </w:div>
    <w:div w:id="1811022651">
      <w:bodyDiv w:val="1"/>
      <w:marLeft w:val="0"/>
      <w:marRight w:val="0"/>
      <w:marTop w:val="0"/>
      <w:marBottom w:val="0"/>
      <w:divBdr>
        <w:top w:val="none" w:sz="0" w:space="0" w:color="auto"/>
        <w:left w:val="none" w:sz="0" w:space="0" w:color="auto"/>
        <w:bottom w:val="none" w:sz="0" w:space="0" w:color="auto"/>
        <w:right w:val="none" w:sz="0" w:space="0" w:color="auto"/>
      </w:divBdr>
    </w:div>
    <w:div w:id="1911379991">
      <w:bodyDiv w:val="1"/>
      <w:marLeft w:val="0"/>
      <w:marRight w:val="0"/>
      <w:marTop w:val="0"/>
      <w:marBottom w:val="0"/>
      <w:divBdr>
        <w:top w:val="none" w:sz="0" w:space="0" w:color="auto"/>
        <w:left w:val="none" w:sz="0" w:space="0" w:color="auto"/>
        <w:bottom w:val="none" w:sz="0" w:space="0" w:color="auto"/>
        <w:right w:val="none" w:sz="0" w:space="0" w:color="auto"/>
      </w:divBdr>
    </w:div>
    <w:div w:id="20948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5879607133?pwd=OElienJ6dFgxRFQrR042dldjVlM0QT09" TargetMode="External"/><Relationship Id="rId11" Type="http://schemas.openxmlformats.org/officeDocument/2006/relationships/hyperlink" Target="http://www.ou.edu/eoo" TargetMode="External"/><Relationship Id="rId5" Type="http://schemas.openxmlformats.org/officeDocument/2006/relationships/image" Target="media/image1.png"/><Relationship Id="rId10" Type="http://schemas.openxmlformats.org/officeDocument/2006/relationships/hyperlink" Target="file:///\\dch-comd1\do\ocpd\22D%20RSS%20FY%202021-2022\22D%20To%20Do\link.ou.edu\reportingfor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James F. (COM-HSC)</dc:creator>
  <cp:keywords/>
  <dc:description/>
  <cp:lastModifiedBy>Dealy, Susie E.  (HSC)</cp:lastModifiedBy>
  <cp:revision>2</cp:revision>
  <dcterms:created xsi:type="dcterms:W3CDTF">2022-04-18T20:51:00Z</dcterms:created>
  <dcterms:modified xsi:type="dcterms:W3CDTF">2022-04-18T20:51:00Z</dcterms:modified>
</cp:coreProperties>
</file>