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DA7783">
      <w:pPr>
        <w:jc w:val="cente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77777777" w:rsidR="00DA7783" w:rsidRPr="0003302A" w:rsidRDefault="00DA7783" w:rsidP="00DA7783">
      <w:pPr>
        <w:spacing w:after="120"/>
        <w:jc w:val="center"/>
        <w:rPr>
          <w:b/>
          <w:color w:val="000000"/>
          <w:sz w:val="28"/>
          <w:szCs w:val="28"/>
        </w:rPr>
      </w:pPr>
      <w:r w:rsidRPr="0003302A">
        <w:rPr>
          <w:b/>
          <w:color w:val="000000"/>
          <w:sz w:val="28"/>
          <w:szCs w:val="28"/>
        </w:rPr>
        <w:t>Course No. 2</w:t>
      </w:r>
      <w:r>
        <w:rPr>
          <w:b/>
          <w:color w:val="000000"/>
          <w:sz w:val="28"/>
          <w:szCs w:val="28"/>
        </w:rPr>
        <w:t>3</w:t>
      </w:r>
      <w:r w:rsidRPr="0003302A">
        <w:rPr>
          <w:b/>
          <w:color w:val="000000"/>
          <w:sz w:val="28"/>
          <w:szCs w:val="28"/>
        </w:rPr>
        <w:t>D06</w:t>
      </w:r>
    </w:p>
    <w:p w14:paraId="57AA655A" w14:textId="16278C1C" w:rsidR="00DA7783" w:rsidRPr="0003302A" w:rsidRDefault="00DA7783" w:rsidP="00DA7783">
      <w:pPr>
        <w:jc w:val="center"/>
        <w:rPr>
          <w:b/>
          <w:color w:val="000000"/>
          <w:sz w:val="28"/>
          <w:szCs w:val="28"/>
        </w:rPr>
      </w:pPr>
      <w:r w:rsidRPr="0003302A">
        <w:rPr>
          <w:b/>
          <w:color w:val="000000"/>
          <w:sz w:val="28"/>
          <w:szCs w:val="28"/>
        </w:rPr>
        <w:t xml:space="preserve">Wednesday, </w:t>
      </w:r>
      <w:r w:rsidR="001458BE">
        <w:rPr>
          <w:b/>
          <w:sz w:val="28"/>
          <w:szCs w:val="28"/>
        </w:rPr>
        <w:t>March 8</w:t>
      </w:r>
      <w:r w:rsidRPr="0003302A">
        <w:rPr>
          <w:b/>
          <w:sz w:val="28"/>
          <w:szCs w:val="28"/>
        </w:rPr>
        <w:t xml:space="preserve">, </w:t>
      </w:r>
      <w:r w:rsidRPr="0003302A">
        <w:rPr>
          <w:b/>
          <w:color w:val="000000"/>
          <w:sz w:val="28"/>
          <w:szCs w:val="28"/>
        </w:rPr>
        <w:t>202</w:t>
      </w:r>
      <w:r w:rsidR="005707CB">
        <w:rPr>
          <w:b/>
          <w:color w:val="000000"/>
          <w:sz w:val="28"/>
          <w:szCs w:val="28"/>
        </w:rPr>
        <w:t>3</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7777777" w:rsidR="00DA7783" w:rsidRPr="00620811" w:rsidRDefault="00DA7783" w:rsidP="00DA7783">
      <w:pPr>
        <w:spacing w:after="120"/>
        <w:jc w:val="center"/>
        <w:rPr>
          <w:color w:val="000000"/>
          <w:sz w:val="24"/>
          <w:szCs w:val="24"/>
        </w:rPr>
      </w:pPr>
      <w:r w:rsidRPr="00620811">
        <w:rPr>
          <w:sz w:val="24"/>
          <w:szCs w:val="24"/>
        </w:rPr>
        <w:t>Participants can text in 15 minutes before the scheduled start, all during, and 45 minutes after the scheduled end.</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5B59DB96" w14:textId="77777777" w:rsidR="006A5A62" w:rsidRDefault="00A81ACC" w:rsidP="006A5A62">
      <w:pPr>
        <w:pStyle w:val="PlainText"/>
        <w:ind w:left="720" w:firstLine="720"/>
      </w:pPr>
      <w:hyperlink r:id="rId7" w:history="1">
        <w:r w:rsidR="006A5A62" w:rsidRPr="003960A1">
          <w:rPr>
            <w:rStyle w:val="Hyperlink"/>
          </w:rPr>
          <w:t>https://zoom.us/j/94611719830?pwd=ekFuMDh6bXJ1Y2ROU21IbEhIK2lpQT09</w:t>
        </w:r>
      </w:hyperlink>
    </w:p>
    <w:p w14:paraId="2149EA87" w14:textId="77777777" w:rsidR="00DA7783" w:rsidRDefault="00DA7783" w:rsidP="00DA7783">
      <w:pPr>
        <w:spacing w:line="300" w:lineRule="atLeast"/>
        <w:rPr>
          <w:rFonts w:ascii="Arial" w:hAnsi="Arial" w:cs="Arial"/>
          <w:color w:val="39394D"/>
          <w:sz w:val="20"/>
          <w:szCs w:val="20"/>
        </w:rPr>
      </w:pPr>
    </w:p>
    <w:p w14:paraId="2BB6F923" w14:textId="77777777" w:rsidR="00DA7783" w:rsidRDefault="00DA7783" w:rsidP="00DA7783">
      <w:pPr>
        <w:jc w:val="center"/>
        <w:rPr>
          <w:rStyle w:val="Strong"/>
          <w:sz w:val="24"/>
          <w:szCs w:val="24"/>
        </w:rPr>
      </w:pPr>
      <w:r>
        <w:rPr>
          <w:sz w:val="24"/>
          <w:szCs w:val="24"/>
        </w:rPr>
        <w:t xml:space="preserve">Meeting ID: </w:t>
      </w:r>
      <w:r w:rsidR="006A5A62">
        <w:rPr>
          <w:rStyle w:val="Strong"/>
          <w:color w:val="39394D"/>
          <w:sz w:val="24"/>
          <w:szCs w:val="24"/>
        </w:rPr>
        <w:t>946 1171 9830</w:t>
      </w:r>
    </w:p>
    <w:p w14:paraId="2580811E" w14:textId="77777777" w:rsidR="00DA7783" w:rsidRDefault="00DA7783" w:rsidP="00DA7783">
      <w:pPr>
        <w:spacing w:after="120"/>
        <w:jc w:val="center"/>
      </w:pPr>
      <w:r>
        <w:rPr>
          <w:sz w:val="24"/>
          <w:szCs w:val="24"/>
        </w:rPr>
        <w:t>Password:</w:t>
      </w:r>
      <w:r>
        <w:rPr>
          <w:b/>
          <w:bCs/>
          <w:sz w:val="24"/>
          <w:szCs w:val="24"/>
        </w:rPr>
        <w:t xml:space="preserve"> 00001111</w:t>
      </w:r>
    </w:p>
    <w:p w14:paraId="4DE627BA" w14:textId="77777777" w:rsidR="006A5A62" w:rsidRDefault="006A5A62" w:rsidP="006A5A62">
      <w:pPr>
        <w:pStyle w:val="PlainText"/>
        <w:ind w:left="4320" w:firstLine="720"/>
      </w:pPr>
      <w:r>
        <w:t>One tap mobile</w:t>
      </w:r>
    </w:p>
    <w:p w14:paraId="118EDD85" w14:textId="77777777" w:rsidR="006A5A62" w:rsidRDefault="006A5A62" w:rsidP="006A5A62">
      <w:pPr>
        <w:pStyle w:val="PlainText"/>
        <w:ind w:left="2160" w:firstLine="720"/>
      </w:pPr>
      <w:r>
        <w:t xml:space="preserve">+13462487799,,94611719830#,,,,*00001111# US (Houston) </w:t>
      </w:r>
    </w:p>
    <w:p w14:paraId="30D4EDB7" w14:textId="77777777" w:rsidR="006A5A62" w:rsidRDefault="006A5A62" w:rsidP="006A5A62">
      <w:pPr>
        <w:pStyle w:val="PlainText"/>
        <w:ind w:left="2160" w:firstLine="720"/>
      </w:pPr>
      <w:r>
        <w:t>+16027530140,,94611719830#,,,,*00001111# US (Phoenix)</w:t>
      </w:r>
    </w:p>
    <w:p w14:paraId="73B05A5F" w14:textId="77777777" w:rsidR="00DA7783" w:rsidRPr="00620811" w:rsidRDefault="006A5A62" w:rsidP="00DA7783">
      <w:pPr>
        <w:spacing w:after="120"/>
        <w:jc w:val="center"/>
        <w:rPr>
          <w:b/>
          <w:bCs/>
          <w:sz w:val="24"/>
          <w:szCs w:val="24"/>
        </w:rPr>
      </w:pPr>
      <w:r>
        <w:rPr>
          <w:b/>
          <w:bCs/>
          <w:sz w:val="24"/>
          <w:szCs w:val="24"/>
        </w:rPr>
        <w:tab/>
      </w: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72007AD1" w14:textId="77777777" w:rsidR="00DA7783" w:rsidRPr="00262817" w:rsidRDefault="00DA7783" w:rsidP="00DA7783">
      <w:pPr>
        <w:jc w:val="center"/>
        <w:rPr>
          <w:iCs/>
          <w:sz w:val="24"/>
          <w:szCs w:val="24"/>
          <w:u w:val="single"/>
        </w:rPr>
      </w:pPr>
      <w:r w:rsidRPr="00262817">
        <w:rPr>
          <w:b/>
          <w:iCs/>
          <w:sz w:val="24"/>
          <w:szCs w:val="24"/>
          <w:u w:val="single"/>
        </w:rPr>
        <w:t>Attending a Zoom meeting</w:t>
      </w:r>
      <w:r w:rsidRPr="00262817">
        <w:rPr>
          <w:iCs/>
          <w:sz w:val="24"/>
          <w:szCs w:val="24"/>
        </w:rPr>
        <w:t>:</w:t>
      </w:r>
    </w:p>
    <w:p w14:paraId="1774984B" w14:textId="77777777" w:rsidR="00DA7783" w:rsidRDefault="00DA7783" w:rsidP="00DA7783">
      <w:pPr>
        <w:jc w:val="center"/>
      </w:pPr>
      <w:r w:rsidRPr="00262817">
        <w:rPr>
          <w:iCs/>
          <w:sz w:val="24"/>
          <w:szCs w:val="24"/>
        </w:rPr>
        <w:t xml:space="preserve">If you have not yet attended a Zoom meeting then please visit this site (below) for information you will need: </w:t>
      </w:r>
      <w:hyperlink r:id="rId8" w:history="1">
        <w:r w:rsidRPr="00262817">
          <w:rPr>
            <w:rStyle w:val="Hyperlink"/>
            <w:iCs/>
            <w:sz w:val="24"/>
            <w:szCs w:val="24"/>
          </w:rPr>
          <w:t>https://support.zoom.us/hc/en-us/articles/201362193-Joining-a-Meeting</w:t>
        </w:r>
      </w:hyperlink>
    </w:p>
    <w:p w14:paraId="6F032C2A" w14:textId="77777777" w:rsidR="00DA7783" w:rsidRDefault="00DA7783" w:rsidP="00DA7783">
      <w:pPr>
        <w:jc w:val="center"/>
      </w:pPr>
    </w:p>
    <w:p w14:paraId="67C24CEE" w14:textId="77777777" w:rsidR="00DA7783" w:rsidRPr="00D81679" w:rsidRDefault="00DA7783" w:rsidP="00DA7783">
      <w:pPr>
        <w:jc w:val="center"/>
        <w:rPr>
          <w:bCs/>
          <w:sz w:val="24"/>
          <w:szCs w:val="36"/>
        </w:rPr>
      </w:pPr>
      <w:bookmarkStart w:id="1" w:name="_Hlk128490311"/>
      <w:r w:rsidRPr="00D81679">
        <w:rPr>
          <w:bCs/>
          <w:sz w:val="24"/>
          <w:szCs w:val="36"/>
        </w:rPr>
        <w:t>Title:</w:t>
      </w:r>
    </w:p>
    <w:p w14:paraId="240E221A" w14:textId="1D1B14A1" w:rsidR="00DA7783" w:rsidRPr="009B38A6" w:rsidRDefault="00DA7783" w:rsidP="00DA7783">
      <w:pPr>
        <w:jc w:val="center"/>
        <w:rPr>
          <w:b/>
          <w:bCs/>
          <w:color w:val="FF0000"/>
          <w:sz w:val="28"/>
          <w:szCs w:val="36"/>
        </w:rPr>
      </w:pPr>
      <w:r w:rsidRPr="0067125A">
        <w:rPr>
          <w:b/>
          <w:bCs/>
          <w:color w:val="FF0000"/>
          <w:sz w:val="28"/>
          <w:szCs w:val="36"/>
        </w:rPr>
        <w:t>“</w:t>
      </w:r>
      <w:r w:rsidR="00671BC7" w:rsidRPr="00671BC7">
        <w:rPr>
          <w:b/>
          <w:bCs/>
          <w:color w:val="FF0000"/>
          <w:sz w:val="28"/>
          <w:szCs w:val="36"/>
        </w:rPr>
        <w:t>The Impaired Physician</w:t>
      </w:r>
      <w:r w:rsidRPr="009B38A6">
        <w:rPr>
          <w:b/>
          <w:bCs/>
          <w:color w:val="FF0000"/>
          <w:sz w:val="28"/>
          <w:szCs w:val="36"/>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259A0060" w:rsidR="00DA7783" w:rsidRDefault="00DA7783" w:rsidP="00DA7783">
      <w:pPr>
        <w:jc w:val="center"/>
        <w:rPr>
          <w:color w:val="000000"/>
          <w:sz w:val="24"/>
          <w:szCs w:val="20"/>
        </w:rPr>
      </w:pPr>
      <w:r w:rsidRPr="00D81679">
        <w:rPr>
          <w:color w:val="000000"/>
          <w:sz w:val="24"/>
          <w:szCs w:val="20"/>
        </w:rPr>
        <w:t>Presented by:</w:t>
      </w:r>
    </w:p>
    <w:p w14:paraId="761C8E1E" w14:textId="1B0211CB" w:rsidR="001458BE" w:rsidRDefault="001458BE" w:rsidP="001458BE">
      <w:pPr>
        <w:keepNext/>
        <w:jc w:val="center"/>
        <w:rPr>
          <w:b/>
          <w:bCs/>
          <w:sz w:val="28"/>
          <w:szCs w:val="28"/>
        </w:rPr>
      </w:pPr>
      <w:r>
        <w:rPr>
          <w:b/>
          <w:bCs/>
          <w:sz w:val="28"/>
          <w:szCs w:val="28"/>
        </w:rPr>
        <w:t>Monique M. Naifeh, MD, MPH</w:t>
      </w:r>
    </w:p>
    <w:p w14:paraId="4A22A43A" w14:textId="77777777" w:rsidR="001458BE" w:rsidRPr="001458BE" w:rsidRDefault="001458BE" w:rsidP="001458BE">
      <w:pPr>
        <w:jc w:val="center"/>
        <w:rPr>
          <w:sz w:val="24"/>
          <w:szCs w:val="28"/>
        </w:rPr>
      </w:pPr>
      <w:r w:rsidRPr="001458BE">
        <w:rPr>
          <w:sz w:val="24"/>
          <w:szCs w:val="28"/>
        </w:rPr>
        <w:t>Associate Professor of Pediatrics</w:t>
      </w:r>
    </w:p>
    <w:p w14:paraId="2E031924" w14:textId="77777777" w:rsidR="001458BE" w:rsidRPr="001458BE" w:rsidRDefault="001458BE" w:rsidP="001458BE">
      <w:pPr>
        <w:jc w:val="center"/>
        <w:rPr>
          <w:sz w:val="24"/>
          <w:szCs w:val="28"/>
        </w:rPr>
      </w:pPr>
      <w:r w:rsidRPr="001458BE">
        <w:rPr>
          <w:sz w:val="24"/>
          <w:szCs w:val="28"/>
        </w:rPr>
        <w:t>Residency Program Director</w:t>
      </w:r>
    </w:p>
    <w:p w14:paraId="7F39B19B" w14:textId="690D911B" w:rsidR="001458BE" w:rsidRDefault="001458BE" w:rsidP="001458BE">
      <w:pPr>
        <w:jc w:val="center"/>
        <w:rPr>
          <w:sz w:val="24"/>
          <w:szCs w:val="28"/>
        </w:rPr>
      </w:pPr>
      <w:r w:rsidRPr="001458BE">
        <w:rPr>
          <w:sz w:val="24"/>
          <w:szCs w:val="28"/>
        </w:rPr>
        <w:t>Department of Pediatrics</w:t>
      </w:r>
    </w:p>
    <w:p w14:paraId="48849A71" w14:textId="6739FFD1" w:rsidR="001458BE" w:rsidRDefault="001458BE" w:rsidP="001458BE">
      <w:pPr>
        <w:keepNext/>
        <w:jc w:val="center"/>
        <w:rPr>
          <w:b/>
          <w:bCs/>
          <w:sz w:val="28"/>
          <w:szCs w:val="28"/>
        </w:rPr>
      </w:pPr>
      <w:r w:rsidRPr="001458BE">
        <w:rPr>
          <w:b/>
          <w:bCs/>
          <w:sz w:val="28"/>
          <w:szCs w:val="28"/>
        </w:rPr>
        <w:t>Catherine A. Mims, MD</w:t>
      </w:r>
    </w:p>
    <w:p w14:paraId="7555D363" w14:textId="77777777" w:rsidR="001458BE" w:rsidRPr="001458BE" w:rsidRDefault="001458BE" w:rsidP="001458BE">
      <w:pPr>
        <w:jc w:val="center"/>
        <w:rPr>
          <w:sz w:val="24"/>
          <w:szCs w:val="28"/>
        </w:rPr>
      </w:pPr>
      <w:r w:rsidRPr="001458BE">
        <w:rPr>
          <w:sz w:val="24"/>
          <w:szCs w:val="28"/>
        </w:rPr>
        <w:t>Program Director | Internal Medicine – Pediatrics Combined Residency</w:t>
      </w:r>
    </w:p>
    <w:p w14:paraId="3717D090" w14:textId="789B7812" w:rsidR="001458BE" w:rsidRPr="001458BE" w:rsidRDefault="001458BE" w:rsidP="001458BE">
      <w:pPr>
        <w:jc w:val="center"/>
        <w:rPr>
          <w:sz w:val="24"/>
          <w:szCs w:val="28"/>
        </w:rPr>
      </w:pPr>
      <w:r w:rsidRPr="001458BE">
        <w:rPr>
          <w:sz w:val="24"/>
          <w:szCs w:val="28"/>
        </w:rPr>
        <w:t>Assistant Professor | Departments of Internal Medicine and Pediatrics</w:t>
      </w:r>
    </w:p>
    <w:p w14:paraId="60463769" w14:textId="77777777" w:rsidR="001458BE" w:rsidRPr="001458BE" w:rsidRDefault="001458BE" w:rsidP="00671BC7">
      <w:pPr>
        <w:keepNext/>
        <w:rPr>
          <w:b/>
          <w:bCs/>
          <w:sz w:val="28"/>
          <w:szCs w:val="28"/>
        </w:rPr>
      </w:pPr>
    </w:p>
    <w:bookmarkEnd w:id="1"/>
    <w:p w14:paraId="6FBE722F" w14:textId="77777777" w:rsidR="001458BE" w:rsidRPr="001458BE" w:rsidRDefault="001458BE" w:rsidP="001458BE">
      <w:pPr>
        <w:jc w:val="center"/>
        <w:rPr>
          <w:sz w:val="24"/>
          <w:szCs w:val="28"/>
        </w:rPr>
      </w:pPr>
      <w:r w:rsidRPr="001458BE">
        <w:rPr>
          <w:sz w:val="24"/>
          <w:szCs w:val="28"/>
        </w:rPr>
        <w:t>Title:</w:t>
      </w:r>
    </w:p>
    <w:p w14:paraId="782F5AE6" w14:textId="66B14E5D" w:rsidR="001458BE" w:rsidRPr="009B38A6" w:rsidRDefault="001458BE" w:rsidP="001458BE">
      <w:pPr>
        <w:jc w:val="center"/>
        <w:rPr>
          <w:b/>
          <w:bCs/>
          <w:color w:val="FF0000"/>
          <w:sz w:val="28"/>
          <w:szCs w:val="36"/>
        </w:rPr>
      </w:pPr>
      <w:r w:rsidRPr="0067125A">
        <w:rPr>
          <w:b/>
          <w:bCs/>
          <w:color w:val="FF0000"/>
          <w:sz w:val="28"/>
          <w:szCs w:val="36"/>
        </w:rPr>
        <w:t>“</w:t>
      </w:r>
      <w:r w:rsidR="007C622B">
        <w:rPr>
          <w:b/>
          <w:bCs/>
          <w:color w:val="FF0000"/>
          <w:sz w:val="28"/>
          <w:szCs w:val="36"/>
        </w:rPr>
        <w:t>Oklahoma Health Professionals Program-OHPP</w:t>
      </w:r>
      <w:r w:rsidRPr="009B38A6">
        <w:rPr>
          <w:b/>
          <w:bCs/>
          <w:color w:val="FF0000"/>
          <w:sz w:val="28"/>
          <w:szCs w:val="36"/>
        </w:rPr>
        <w:t>”</w:t>
      </w:r>
    </w:p>
    <w:p w14:paraId="4BBF2410" w14:textId="77777777" w:rsidR="001458BE" w:rsidRDefault="001458BE" w:rsidP="001458BE">
      <w:pPr>
        <w:jc w:val="center"/>
        <w:rPr>
          <w:color w:val="000000"/>
          <w:sz w:val="20"/>
          <w:szCs w:val="20"/>
        </w:rPr>
      </w:pPr>
      <w:r>
        <w:rPr>
          <w:color w:val="000000"/>
          <w:sz w:val="20"/>
          <w:szCs w:val="20"/>
        </w:rPr>
        <w:t>- - - - - - - - - - - - - - - - - - - -</w:t>
      </w:r>
    </w:p>
    <w:p w14:paraId="7ED7530C" w14:textId="77777777" w:rsidR="001458BE" w:rsidRPr="00D81679" w:rsidRDefault="001458BE" w:rsidP="001458BE">
      <w:pPr>
        <w:jc w:val="center"/>
        <w:rPr>
          <w:color w:val="000000"/>
          <w:sz w:val="24"/>
          <w:szCs w:val="20"/>
        </w:rPr>
      </w:pPr>
      <w:r w:rsidRPr="00D81679">
        <w:rPr>
          <w:color w:val="000000"/>
          <w:sz w:val="24"/>
          <w:szCs w:val="20"/>
        </w:rPr>
        <w:lastRenderedPageBreak/>
        <w:t>Presented by:</w:t>
      </w:r>
    </w:p>
    <w:p w14:paraId="56583B3A" w14:textId="77777777" w:rsidR="001458BE" w:rsidRDefault="001458BE" w:rsidP="007911B5">
      <w:pPr>
        <w:keepNext/>
        <w:jc w:val="center"/>
        <w:rPr>
          <w:b/>
          <w:bCs/>
          <w:sz w:val="28"/>
          <w:szCs w:val="28"/>
        </w:rPr>
      </w:pPr>
    </w:p>
    <w:p w14:paraId="4DD91F0E" w14:textId="6B4522E2" w:rsidR="007911B5" w:rsidRDefault="001458BE" w:rsidP="007911B5">
      <w:pPr>
        <w:keepNext/>
        <w:jc w:val="center"/>
        <w:rPr>
          <w:b/>
          <w:bCs/>
          <w:sz w:val="28"/>
          <w:szCs w:val="28"/>
        </w:rPr>
      </w:pPr>
      <w:bookmarkStart w:id="2" w:name="_Hlk128490326"/>
      <w:r>
        <w:rPr>
          <w:b/>
          <w:bCs/>
          <w:sz w:val="28"/>
          <w:szCs w:val="28"/>
        </w:rPr>
        <w:t>John R. Kuhn, MD, MOR</w:t>
      </w:r>
    </w:p>
    <w:p w14:paraId="58F9EDD5" w14:textId="1719DBA1" w:rsidR="001458BE" w:rsidRPr="001458BE" w:rsidRDefault="001458BE" w:rsidP="007911B5">
      <w:pPr>
        <w:keepNext/>
        <w:jc w:val="center"/>
        <w:rPr>
          <w:sz w:val="24"/>
          <w:szCs w:val="28"/>
        </w:rPr>
      </w:pPr>
      <w:r w:rsidRPr="001458BE">
        <w:rPr>
          <w:sz w:val="24"/>
          <w:szCs w:val="28"/>
        </w:rPr>
        <w:t>OHPP Program Director</w:t>
      </w:r>
    </w:p>
    <w:p w14:paraId="560B764B" w14:textId="4195F80F" w:rsidR="001458BE" w:rsidRPr="001458BE" w:rsidRDefault="001458BE" w:rsidP="007911B5">
      <w:pPr>
        <w:keepNext/>
        <w:jc w:val="center"/>
        <w:rPr>
          <w:sz w:val="24"/>
          <w:szCs w:val="28"/>
        </w:rPr>
      </w:pPr>
      <w:r w:rsidRPr="001458BE">
        <w:rPr>
          <w:sz w:val="24"/>
          <w:szCs w:val="28"/>
        </w:rPr>
        <w:t>Oklahoma Health Professional program</w:t>
      </w:r>
      <w:bookmarkEnd w:id="2"/>
    </w:p>
    <w:p w14:paraId="315A3975" w14:textId="6FE4870F" w:rsidR="001458BE" w:rsidRDefault="001458BE" w:rsidP="007911B5">
      <w:pPr>
        <w:keepNext/>
        <w:jc w:val="center"/>
        <w:rPr>
          <w:b/>
          <w:bCs/>
          <w:sz w:val="28"/>
          <w:szCs w:val="28"/>
        </w:rPr>
      </w:pPr>
      <w:r>
        <w:rPr>
          <w:b/>
          <w:bCs/>
          <w:sz w:val="28"/>
          <w:szCs w:val="28"/>
        </w:rPr>
        <w:t>Lowell J. Roberson, MD</w:t>
      </w:r>
    </w:p>
    <w:p w14:paraId="481C5CA6" w14:textId="77777777" w:rsidR="001458BE" w:rsidRPr="001458BE" w:rsidRDefault="001458BE" w:rsidP="001458BE">
      <w:pPr>
        <w:keepNext/>
        <w:jc w:val="center"/>
        <w:rPr>
          <w:sz w:val="24"/>
          <w:szCs w:val="28"/>
        </w:rPr>
      </w:pPr>
      <w:r w:rsidRPr="001458BE">
        <w:rPr>
          <w:sz w:val="24"/>
          <w:szCs w:val="28"/>
        </w:rPr>
        <w:t>Internal and Addiction Medicine</w:t>
      </w:r>
    </w:p>
    <w:p w14:paraId="031B1C2F" w14:textId="77777777" w:rsidR="001458BE" w:rsidRPr="001458BE" w:rsidRDefault="001458BE" w:rsidP="001458BE">
      <w:pPr>
        <w:keepNext/>
        <w:jc w:val="center"/>
        <w:rPr>
          <w:sz w:val="24"/>
          <w:szCs w:val="28"/>
        </w:rPr>
      </w:pPr>
      <w:r w:rsidRPr="001458BE">
        <w:rPr>
          <w:sz w:val="24"/>
          <w:szCs w:val="28"/>
        </w:rPr>
        <w:t> Director of Detoxification, Residential, and Dual Diagnosis Services</w:t>
      </w:r>
    </w:p>
    <w:p w14:paraId="4214DC50" w14:textId="77777777" w:rsidR="001458BE" w:rsidRPr="001458BE" w:rsidRDefault="001458BE" w:rsidP="001458BE">
      <w:pPr>
        <w:keepNext/>
        <w:jc w:val="center"/>
        <w:rPr>
          <w:sz w:val="24"/>
          <w:szCs w:val="28"/>
        </w:rPr>
      </w:pPr>
      <w:r w:rsidRPr="001458BE">
        <w:rPr>
          <w:sz w:val="24"/>
          <w:szCs w:val="28"/>
        </w:rPr>
        <w:t>Grand Addiction Recovery Center</w:t>
      </w:r>
    </w:p>
    <w:p w14:paraId="3554CD78" w14:textId="77777777" w:rsidR="001458BE" w:rsidRPr="001458BE" w:rsidRDefault="001458BE" w:rsidP="001458BE">
      <w:pPr>
        <w:keepNext/>
        <w:jc w:val="center"/>
        <w:rPr>
          <w:sz w:val="24"/>
          <w:szCs w:val="28"/>
        </w:rPr>
      </w:pPr>
      <w:r w:rsidRPr="001458BE">
        <w:rPr>
          <w:sz w:val="24"/>
          <w:szCs w:val="28"/>
        </w:rPr>
        <w:t>Assistant Clinical Professor (Adjunct) OSU</w:t>
      </w:r>
    </w:p>
    <w:p w14:paraId="115B4E5C" w14:textId="77777777" w:rsidR="001458BE" w:rsidRPr="001458BE" w:rsidRDefault="001458BE" w:rsidP="001458BE">
      <w:pPr>
        <w:keepNext/>
        <w:jc w:val="center"/>
        <w:rPr>
          <w:sz w:val="24"/>
          <w:szCs w:val="28"/>
        </w:rPr>
      </w:pPr>
      <w:r w:rsidRPr="001458BE">
        <w:rPr>
          <w:sz w:val="24"/>
          <w:szCs w:val="28"/>
        </w:rPr>
        <w:t>Eastern Oklahoma Director, OHPP</w:t>
      </w:r>
    </w:p>
    <w:p w14:paraId="2D1E3AB1" w14:textId="3B182D43" w:rsidR="001458BE" w:rsidRPr="007C622B" w:rsidRDefault="001458BE" w:rsidP="007C622B">
      <w:pPr>
        <w:keepNext/>
        <w:jc w:val="center"/>
        <w:rPr>
          <w:sz w:val="24"/>
          <w:szCs w:val="28"/>
        </w:rPr>
      </w:pPr>
      <w:r w:rsidRPr="001458BE">
        <w:rPr>
          <w:sz w:val="24"/>
          <w:szCs w:val="28"/>
        </w:rPr>
        <w:t>Oklahoma Health Professionals Program </w:t>
      </w:r>
    </w:p>
    <w:p w14:paraId="6914AE0B" w14:textId="7D09C27C" w:rsidR="00DA7783" w:rsidRDefault="00DA7783" w:rsidP="00DA7783">
      <w:pPr>
        <w:keepNext/>
        <w:jc w:val="center"/>
        <w:rPr>
          <w:sz w:val="24"/>
          <w:szCs w:val="28"/>
        </w:rPr>
      </w:pPr>
      <w:r w:rsidRPr="00D81679">
        <w:rPr>
          <w:sz w:val="24"/>
          <w:szCs w:val="28"/>
        </w:rPr>
        <w:t xml:space="preserve">Invited by: </w:t>
      </w:r>
      <w:r w:rsidRPr="00671BC7">
        <w:rPr>
          <w:b/>
          <w:bCs/>
          <w:i/>
          <w:iCs/>
          <w:sz w:val="24"/>
          <w:szCs w:val="28"/>
        </w:rPr>
        <w:t xml:space="preserve">Pediatric </w:t>
      </w:r>
      <w:r w:rsidR="001458BE" w:rsidRPr="00671BC7">
        <w:rPr>
          <w:b/>
          <w:bCs/>
          <w:i/>
          <w:iCs/>
          <w:sz w:val="24"/>
          <w:szCs w:val="28"/>
        </w:rPr>
        <w:t>Education/Professional Development</w:t>
      </w:r>
    </w:p>
    <w:p w14:paraId="5965C379" w14:textId="43BDAEB7" w:rsidR="00DA7783" w:rsidRPr="00D81679" w:rsidRDefault="00DA7783" w:rsidP="00DA7783">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5CA897FF" w14:textId="707A680E" w:rsidR="00DA7783" w:rsidRDefault="00C007BD" w:rsidP="00977EB6">
      <w:pPr>
        <w:rPr>
          <w:rFonts w:asciiTheme="minorHAnsi" w:hAnsiTheme="minorHAnsi"/>
          <w:b/>
          <w:color w:val="000000"/>
        </w:rPr>
      </w:pPr>
      <w:r w:rsidRPr="00DA7783">
        <w:rPr>
          <w:rFonts w:asciiTheme="minorHAnsi" w:hAnsiTheme="minorHAnsi"/>
          <w:b/>
          <w:color w:val="000000"/>
        </w:rPr>
        <w:t xml:space="preserve">Professional Practice </w:t>
      </w:r>
      <w:r w:rsidR="00EF34DC" w:rsidRPr="00DA7783">
        <w:rPr>
          <w:rFonts w:asciiTheme="minorHAnsi" w:hAnsiTheme="minorHAnsi"/>
          <w:b/>
          <w:color w:val="000000"/>
        </w:rPr>
        <w:t>Gaps:</w:t>
      </w:r>
      <w:r w:rsidR="00B1119F" w:rsidRPr="00DA7783">
        <w:rPr>
          <w:rFonts w:asciiTheme="minorHAnsi" w:hAnsiTheme="minorHAnsi"/>
          <w:b/>
          <w:color w:val="000000"/>
        </w:rPr>
        <w:t xml:space="preserve"> </w:t>
      </w:r>
    </w:p>
    <w:p w14:paraId="22F6C784" w14:textId="77777777" w:rsidR="00395A3A" w:rsidRDefault="00395A3A" w:rsidP="00977EB6">
      <w:pPr>
        <w:rPr>
          <w:rFonts w:asciiTheme="minorHAnsi" w:hAnsiTheme="minorHAnsi"/>
          <w:b/>
          <w:color w:val="FF0000"/>
        </w:rPr>
      </w:pPr>
    </w:p>
    <w:p w14:paraId="17087DB1" w14:textId="77777777" w:rsidR="00671BC7" w:rsidRDefault="00671BC7" w:rsidP="00671BC7">
      <w:pPr>
        <w:pStyle w:val="ListParagraph"/>
        <w:numPr>
          <w:ilvl w:val="0"/>
          <w:numId w:val="6"/>
        </w:numPr>
        <w:rPr>
          <w:rFonts w:eastAsia="Times New Roman"/>
        </w:rPr>
      </w:pPr>
      <w:r>
        <w:rPr>
          <w:rFonts w:eastAsia="Times New Roman"/>
        </w:rPr>
        <w:t xml:space="preserve">Participants may not recognize impairment (including due to substance use/ abuse, mental illness, and fatigue) in themselves or their colleagues. </w:t>
      </w:r>
    </w:p>
    <w:p w14:paraId="3BCAB296" w14:textId="77777777" w:rsidR="00671BC7" w:rsidRDefault="00671BC7" w:rsidP="00671BC7">
      <w:pPr>
        <w:pStyle w:val="ListParagraph"/>
        <w:numPr>
          <w:ilvl w:val="0"/>
          <w:numId w:val="6"/>
        </w:numPr>
        <w:rPr>
          <w:rFonts w:eastAsia="Times New Roman"/>
        </w:rPr>
      </w:pPr>
      <w:r>
        <w:rPr>
          <w:rFonts w:eastAsia="Times New Roman"/>
        </w:rPr>
        <w:t>Participants may not understand the mechanisms in place for transitioning care safely in case of impairment and for referral for further help.</w:t>
      </w:r>
    </w:p>
    <w:p w14:paraId="2A504E9E" w14:textId="77777777" w:rsidR="00B85509" w:rsidRPr="00B85509" w:rsidRDefault="00B85509" w:rsidP="00B85509">
      <w:pPr>
        <w:rPr>
          <w:rFonts w:asciiTheme="minorHAnsi" w:hAnsiTheme="minorHAnsi"/>
          <w:color w:val="000000"/>
        </w:rPr>
      </w:pPr>
    </w:p>
    <w:p w14:paraId="681264BC" w14:textId="2C824EDE" w:rsidR="001458BE" w:rsidRPr="00671BC7" w:rsidRDefault="001458BE" w:rsidP="001458BE">
      <w:pPr>
        <w:rPr>
          <w:rFonts w:asciiTheme="minorHAnsi" w:hAnsiTheme="minorHAnsi"/>
          <w:i/>
          <w:iCs/>
          <w:color w:val="000000"/>
        </w:rPr>
      </w:pPr>
      <w:r w:rsidRPr="00671BC7">
        <w:rPr>
          <w:rFonts w:asciiTheme="minorHAnsi" w:hAnsiTheme="minorHAnsi"/>
          <w:i/>
          <w:iCs/>
          <w:color w:val="000000"/>
        </w:rPr>
        <w:t>Practitioners may be unable to identify impaired colleagues.  According to the latest evidence practitioners</w:t>
      </w:r>
    </w:p>
    <w:p w14:paraId="648EC882" w14:textId="26294B69" w:rsidR="00B85509" w:rsidRPr="00671BC7" w:rsidRDefault="001458BE" w:rsidP="001458BE">
      <w:pPr>
        <w:rPr>
          <w:rFonts w:asciiTheme="minorHAnsi" w:hAnsiTheme="minorHAnsi"/>
          <w:i/>
          <w:iCs/>
          <w:color w:val="000000"/>
        </w:rPr>
      </w:pPr>
      <w:r w:rsidRPr="00671BC7">
        <w:rPr>
          <w:rFonts w:asciiTheme="minorHAnsi" w:hAnsiTheme="minorHAnsi"/>
          <w:i/>
          <w:iCs/>
          <w:color w:val="000000"/>
        </w:rPr>
        <w:t>fail to seek help for Substance Use Disorders.</w:t>
      </w:r>
    </w:p>
    <w:p w14:paraId="193EBF55" w14:textId="77777777" w:rsidR="001458BE" w:rsidRPr="00DA7783" w:rsidRDefault="001458BE" w:rsidP="001458BE">
      <w:pPr>
        <w:rPr>
          <w:rFonts w:asciiTheme="minorHAnsi" w:hAnsiTheme="minorHAnsi"/>
          <w:b/>
          <w:color w:val="000000"/>
        </w:rPr>
      </w:pPr>
    </w:p>
    <w:p w14:paraId="38360518" w14:textId="730107FC" w:rsidR="00884FE8" w:rsidRDefault="00884FE8" w:rsidP="00977EB6">
      <w:pPr>
        <w:rPr>
          <w:rFonts w:asciiTheme="minorHAnsi" w:hAnsiTheme="minorHAnsi"/>
          <w:color w:val="000000"/>
        </w:rPr>
      </w:pPr>
      <w:r w:rsidRPr="00DA7783">
        <w:rPr>
          <w:rFonts w:asciiTheme="minorHAnsi" w:hAnsiTheme="minorHAnsi"/>
          <w:b/>
          <w:color w:val="000000"/>
        </w:rPr>
        <w:t>Learning Objectives</w:t>
      </w:r>
      <w:r w:rsidR="004F5896" w:rsidRPr="00DA7783">
        <w:rPr>
          <w:rFonts w:asciiTheme="minorHAnsi" w:hAnsiTheme="minorHAnsi"/>
          <w:b/>
          <w:color w:val="000000"/>
        </w:rPr>
        <w:t>:</w:t>
      </w:r>
      <w:r w:rsidRPr="00DA7783">
        <w:rPr>
          <w:rFonts w:asciiTheme="minorHAnsi" w:hAnsiTheme="minorHAnsi"/>
          <w:b/>
          <w:color w:val="000000"/>
        </w:rPr>
        <w:t xml:space="preserve"> </w:t>
      </w:r>
      <w:r w:rsidRPr="00DA7783">
        <w:rPr>
          <w:rFonts w:asciiTheme="minorHAnsi" w:hAnsiTheme="minorHAnsi"/>
          <w:color w:val="000000"/>
        </w:rPr>
        <w:t xml:space="preserve"> Upon completion of this session, participants will improve their competence and performance by being able to:</w:t>
      </w:r>
      <w:r w:rsidR="00B1119F" w:rsidRPr="00DA7783">
        <w:rPr>
          <w:rFonts w:asciiTheme="minorHAnsi" w:hAnsiTheme="minorHAnsi"/>
          <w:color w:val="000000"/>
        </w:rPr>
        <w:t xml:space="preserve"> </w:t>
      </w:r>
    </w:p>
    <w:p w14:paraId="4742B530" w14:textId="77777777" w:rsidR="00671BC7" w:rsidRDefault="00671BC7" w:rsidP="00671BC7">
      <w:pPr>
        <w:pStyle w:val="ListParagraph"/>
        <w:numPr>
          <w:ilvl w:val="0"/>
          <w:numId w:val="7"/>
        </w:numPr>
        <w:rPr>
          <w:rFonts w:eastAsia="Times New Roman"/>
        </w:rPr>
      </w:pPr>
      <w:r>
        <w:rPr>
          <w:rFonts w:eastAsia="Times New Roman"/>
        </w:rPr>
        <w:t>Recognize impairment in yourself or colleagues</w:t>
      </w:r>
    </w:p>
    <w:p w14:paraId="652DC096" w14:textId="77777777" w:rsidR="00671BC7" w:rsidRDefault="00671BC7" w:rsidP="00671BC7">
      <w:pPr>
        <w:pStyle w:val="ListParagraph"/>
        <w:numPr>
          <w:ilvl w:val="0"/>
          <w:numId w:val="7"/>
        </w:numPr>
        <w:rPr>
          <w:rFonts w:eastAsia="Times New Roman"/>
        </w:rPr>
      </w:pPr>
      <w:r>
        <w:rPr>
          <w:rFonts w:eastAsia="Times New Roman"/>
        </w:rPr>
        <w:t>Describe the mechanism for transfer of patient care in case of extreme fatigue</w:t>
      </w:r>
    </w:p>
    <w:p w14:paraId="274225A4" w14:textId="77777777" w:rsidR="00671BC7" w:rsidRDefault="00671BC7" w:rsidP="00671BC7">
      <w:pPr>
        <w:pStyle w:val="ListParagraph"/>
        <w:numPr>
          <w:ilvl w:val="0"/>
          <w:numId w:val="7"/>
        </w:numPr>
        <w:rPr>
          <w:rFonts w:eastAsia="Times New Roman"/>
        </w:rPr>
      </w:pPr>
      <w:r>
        <w:rPr>
          <w:rFonts w:eastAsia="Times New Roman"/>
        </w:rPr>
        <w:t>Review referral and treatment options for physicians struggling with impairment</w:t>
      </w:r>
    </w:p>
    <w:p w14:paraId="08FD5748" w14:textId="7B0D99DB" w:rsidR="001458BE" w:rsidRDefault="001458BE" w:rsidP="007911B5">
      <w:pPr>
        <w:rPr>
          <w:rFonts w:asciiTheme="minorHAnsi" w:hAnsiTheme="minorHAnsi"/>
          <w:color w:val="000000"/>
        </w:rPr>
      </w:pPr>
    </w:p>
    <w:p w14:paraId="66ECFDE1" w14:textId="21150F1B" w:rsidR="001458BE" w:rsidRPr="00671BC7" w:rsidRDefault="001458BE" w:rsidP="001458BE">
      <w:pPr>
        <w:pStyle w:val="ListParagraph"/>
        <w:numPr>
          <w:ilvl w:val="0"/>
          <w:numId w:val="5"/>
        </w:numPr>
        <w:rPr>
          <w:rFonts w:asciiTheme="minorHAnsi" w:hAnsiTheme="minorHAnsi"/>
          <w:i/>
          <w:iCs/>
          <w:color w:val="000000"/>
        </w:rPr>
      </w:pPr>
      <w:r w:rsidRPr="00671BC7">
        <w:rPr>
          <w:rFonts w:asciiTheme="minorHAnsi" w:hAnsiTheme="minorHAnsi"/>
          <w:i/>
          <w:iCs/>
          <w:color w:val="000000"/>
        </w:rPr>
        <w:t>Contact the appropriate entity to report an impaired colleague.</w:t>
      </w:r>
    </w:p>
    <w:p w14:paraId="5FD9608E" w14:textId="20654C98" w:rsidR="001458BE" w:rsidRPr="00671BC7" w:rsidRDefault="001458BE" w:rsidP="001458BE">
      <w:pPr>
        <w:pStyle w:val="ListParagraph"/>
        <w:numPr>
          <w:ilvl w:val="0"/>
          <w:numId w:val="5"/>
        </w:numPr>
        <w:rPr>
          <w:rFonts w:asciiTheme="minorHAnsi" w:hAnsiTheme="minorHAnsi"/>
          <w:i/>
          <w:iCs/>
          <w:color w:val="000000"/>
        </w:rPr>
      </w:pPr>
      <w:r w:rsidRPr="00671BC7">
        <w:rPr>
          <w:rFonts w:asciiTheme="minorHAnsi" w:hAnsiTheme="minorHAnsi"/>
          <w:i/>
          <w:iCs/>
          <w:color w:val="000000"/>
        </w:rPr>
        <w:t>Identify a potentially impaired colleague.</w:t>
      </w:r>
    </w:p>
    <w:p w14:paraId="626015DC" w14:textId="24EBF7A1" w:rsidR="001458BE" w:rsidRPr="00671BC7" w:rsidRDefault="001458BE" w:rsidP="001458BE">
      <w:pPr>
        <w:pStyle w:val="ListParagraph"/>
        <w:numPr>
          <w:ilvl w:val="0"/>
          <w:numId w:val="5"/>
        </w:numPr>
        <w:rPr>
          <w:rFonts w:asciiTheme="minorHAnsi" w:hAnsiTheme="minorHAnsi"/>
          <w:i/>
          <w:iCs/>
          <w:color w:val="000000"/>
        </w:rPr>
      </w:pPr>
      <w:bookmarkStart w:id="3" w:name="_GoBack"/>
      <w:r w:rsidRPr="00671BC7">
        <w:rPr>
          <w:rFonts w:asciiTheme="minorHAnsi" w:hAnsiTheme="minorHAnsi"/>
          <w:i/>
          <w:iCs/>
          <w:color w:val="000000"/>
        </w:rPr>
        <w:t>Contact the appropriate entity if they themselves are experiencing burnout symptoms.</w:t>
      </w:r>
    </w:p>
    <w:bookmarkEnd w:id="3"/>
    <w:p w14:paraId="6357565C" w14:textId="77777777" w:rsidR="001458BE" w:rsidRDefault="001458BE" w:rsidP="00C961EF">
      <w:pPr>
        <w:spacing w:after="120"/>
        <w:rPr>
          <w:b/>
          <w:bCs/>
          <w:color w:val="000000"/>
          <w:sz w:val="24"/>
          <w:szCs w:val="24"/>
        </w:rPr>
      </w:pPr>
    </w:p>
    <w:p w14:paraId="0DB48CB2" w14:textId="2F6225F8" w:rsidR="00C961EF" w:rsidRDefault="00C961EF" w:rsidP="00C961EF">
      <w:pPr>
        <w:spacing w:after="120"/>
        <w:rPr>
          <w:sz w:val="24"/>
          <w:szCs w:val="24"/>
        </w:rPr>
      </w:pPr>
      <w:r>
        <w:rPr>
          <w:b/>
          <w:bCs/>
          <w:color w:val="000000"/>
          <w:sz w:val="24"/>
          <w:szCs w:val="24"/>
        </w:rPr>
        <w:t>If you wish to view video tapes of past GR, go to</w:t>
      </w:r>
      <w:r>
        <w:rPr>
          <w:sz w:val="24"/>
          <w:szCs w:val="24"/>
        </w:rPr>
        <w:t xml:space="preserve"> </w:t>
      </w:r>
      <w:hyperlink r:id="rId9"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0"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01E41B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lastRenderedPageBreak/>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3A294233" w14:textId="77777777" w:rsidR="002D1173" w:rsidRPr="0031464C" w:rsidRDefault="00EB78F6" w:rsidP="002D1173">
      <w:pPr>
        <w:rPr>
          <w:rFonts w:asciiTheme="minorHAnsi" w:hAnsiTheme="minorHAnsi"/>
          <w:b/>
          <w:bCs/>
          <w:color w:val="000000"/>
        </w:rPr>
      </w:pPr>
      <w:r w:rsidRPr="00EB78F6">
        <w:rPr>
          <w:rFonts w:asciiTheme="minorHAnsi" w:hAnsiTheme="minorHAnsi"/>
          <w:b/>
          <w:bCs/>
          <w:color w:val="000000"/>
        </w:rPr>
        <w:t>University of Oklahoma Equal Opportunity / Non‐Discrimination Statement:</w:t>
      </w:r>
      <w:r>
        <w:rPr>
          <w:rFonts w:asciiTheme="minorHAnsi" w:hAnsiTheme="minorHAnsi"/>
          <w:b/>
          <w:bCs/>
          <w:color w:val="000000"/>
        </w:rPr>
        <w:t xml:space="preserve"> </w:t>
      </w:r>
      <w:r w:rsidR="002D1173" w:rsidRPr="002D1173">
        <w:rPr>
          <w:rFonts w:asciiTheme="minorHAnsi" w:hAnsiTheme="minorHAnsi"/>
          <w:bCs/>
          <w:color w:val="000000"/>
        </w:rPr>
        <w:t>The University of Oklahoma, in compliance with all applicable federal and state laws and regulations, does not discriminate on the basis of race, color, national origin, sex, sexual orientation, genetic information, gender identity, gender expression, age, religion, disability, political beliefs, or status as a veteran in any of its policies, practices, or procedures. This includes, but is not limited to: admissions, employment, financial aid, housing, services in educational programs or activities, or health care services that the university operates or provides.</w:t>
      </w:r>
    </w:p>
    <w:p w14:paraId="5BDD6A81" w14:textId="77777777" w:rsidR="002D1173" w:rsidRPr="002D1173" w:rsidRDefault="002D1173" w:rsidP="002D1173">
      <w:pPr>
        <w:rPr>
          <w:rFonts w:asciiTheme="minorHAnsi" w:hAnsiTheme="minorHAnsi"/>
          <w:bCs/>
          <w:color w:val="000000"/>
        </w:rPr>
      </w:pPr>
      <w:r w:rsidRPr="002D1173">
        <w:rPr>
          <w:rFonts w:asciiTheme="minorHAnsi" w:hAnsiTheme="minorHAnsi"/>
          <w:bCs/>
          <w:color w:val="000000"/>
        </w:rPr>
        <w:t xml:space="preserve"> </w:t>
      </w:r>
    </w:p>
    <w:p w14:paraId="584BB7BF" w14:textId="77777777" w:rsidR="002D1173" w:rsidRPr="002D1173" w:rsidRDefault="002D1173" w:rsidP="002D1173">
      <w:pPr>
        <w:rPr>
          <w:rFonts w:asciiTheme="minorHAnsi" w:hAnsiTheme="minorHAnsi"/>
          <w:bCs/>
          <w:color w:val="000000"/>
        </w:rPr>
      </w:pPr>
      <w:r w:rsidRPr="002D1173">
        <w:rPr>
          <w:rFonts w:asciiTheme="minorHAnsi" w:hAnsiTheme="minorHAnsi"/>
          <w:bCs/>
          <w:color w:val="000000"/>
        </w:rPr>
        <w:t xml:space="preserve">To file a grievance related to the non-discrimination policy, report sexual misconduct, and/or file a formal complaint of sexual misconduct, please utilize the reporting form at </w:t>
      </w:r>
      <w:hyperlink r:id="rId11" w:history="1">
        <w:r w:rsidRPr="002D1173">
          <w:rPr>
            <w:rStyle w:val="Hyperlink"/>
            <w:rFonts w:asciiTheme="minorHAnsi" w:hAnsiTheme="minorHAnsi"/>
            <w:bCs/>
          </w:rPr>
          <w:t>link.ou.edu/reportingform</w:t>
        </w:r>
      </w:hyperlink>
      <w:r w:rsidRPr="002D1173">
        <w:rPr>
          <w:rFonts w:asciiTheme="minorHAnsi" w:hAnsiTheme="minorHAnsi"/>
          <w:bCs/>
          <w:color w:val="000000"/>
        </w:rPr>
        <w:t>.</w:t>
      </w:r>
    </w:p>
    <w:p w14:paraId="6BD4EEE7" w14:textId="77777777" w:rsidR="002D1173" w:rsidRPr="002D1173" w:rsidRDefault="002D1173" w:rsidP="002D1173">
      <w:pPr>
        <w:rPr>
          <w:rFonts w:asciiTheme="minorHAnsi" w:hAnsiTheme="minorHAnsi"/>
          <w:bCs/>
          <w:color w:val="000000"/>
        </w:rPr>
      </w:pPr>
      <w:r w:rsidRPr="002D1173">
        <w:rPr>
          <w:rFonts w:asciiTheme="minorHAnsi" w:hAnsiTheme="minorHAnsi"/>
          <w:bCs/>
          <w:color w:val="000000"/>
        </w:rPr>
        <w:t xml:space="preserve"> </w:t>
      </w:r>
    </w:p>
    <w:p w14:paraId="62DE0FEC" w14:textId="77777777" w:rsidR="00965086" w:rsidRDefault="002D1173" w:rsidP="002D1173">
      <w:pPr>
        <w:rPr>
          <w:rFonts w:asciiTheme="minorHAnsi" w:hAnsiTheme="minorHAnsi"/>
          <w:bCs/>
          <w:color w:val="000000"/>
        </w:rPr>
      </w:pPr>
      <w:r w:rsidRPr="002D1173">
        <w:rPr>
          <w:rFonts w:asciiTheme="minorHAnsi" w:hAnsiTheme="minorHAnsi"/>
          <w:bCs/>
          <w:color w:val="000000"/>
        </w:rPr>
        <w:t xml:space="preserve">Inquiries regarding non-discrimination policies may be directed to the Office(s) of Institutional Equity as may be applicable – Norman campus: (405) 325-3546/3549, Health Sciences Center: (405) 271-2110, or OU-Tulsa Title IX Office: (918) 660-3107. Additionally, individuals may visit </w:t>
      </w:r>
      <w:hyperlink r:id="rId12" w:history="1">
        <w:r w:rsidRPr="00252817">
          <w:rPr>
            <w:rStyle w:val="Hyperlink"/>
            <w:rFonts w:asciiTheme="minorHAnsi" w:hAnsiTheme="minorHAnsi"/>
            <w:bCs/>
          </w:rPr>
          <w:t>www.ou.edu/eoo</w:t>
        </w:r>
      </w:hyperlink>
      <w:r w:rsidRPr="002D1173">
        <w:rPr>
          <w:rFonts w:asciiTheme="minorHAnsi" w:hAnsiTheme="minorHAnsi"/>
          <w:bCs/>
          <w:color w:val="000000"/>
        </w:rPr>
        <w:t>.</w:t>
      </w:r>
    </w:p>
    <w:p w14:paraId="7C15C23F" w14:textId="77777777" w:rsidR="002D1173" w:rsidRPr="002D1173" w:rsidRDefault="002D1173"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3"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149C6219" w14:textId="77777777" w:rsidR="00483DDC" w:rsidRDefault="00483DDC" w:rsidP="00977EB6">
      <w:pPr>
        <w:rPr>
          <w:rFonts w:asciiTheme="minorHAnsi" w:hAnsiTheme="minorHAnsi"/>
          <w:color w:val="000000"/>
        </w:rPr>
      </w:pPr>
    </w:p>
    <w:p w14:paraId="4E6C09EF" w14:textId="77777777" w:rsidR="00884FE8" w:rsidRPr="00977EB6" w:rsidRDefault="00884FE8" w:rsidP="00977EB6">
      <w:pPr>
        <w:rPr>
          <w:rFonts w:asciiTheme="minorHAnsi" w:hAnsiTheme="minorHAnsi"/>
          <w:color w:val="000000"/>
        </w:rPr>
      </w:pPr>
      <w:r w:rsidRPr="00977EB6">
        <w:rPr>
          <w:rFonts w:asciiTheme="minorHAnsi" w:hAnsiTheme="minorHAnsi"/>
          <w:color w:val="000000"/>
        </w:rPr>
        <w:t>Every reasonable effort has been made to faithfully reproduce the presentations and material as submitted. However, no responsibility is assumed by OU for any claims, injury and/or damage to persons or property from any cause, including negligence or otherwise, or from any use or operation of any methods, products, instruments or ideas contained in the material herein.</w:t>
      </w:r>
    </w:p>
    <w:p w14:paraId="21C60026" w14:textId="77777777" w:rsidR="00896743" w:rsidRPr="00977EB6" w:rsidRDefault="00896743" w:rsidP="00977EB6">
      <w:pPr>
        <w:rPr>
          <w:rFonts w:asciiTheme="minorHAnsi" w:hAnsiTheme="minorHAnsi"/>
          <w:b/>
          <w:bCs/>
          <w:color w:val="000000"/>
        </w:rPr>
      </w:pPr>
    </w:p>
    <w:p w14:paraId="440081FA" w14:textId="77777777" w:rsidR="00884FE8" w:rsidRPr="00977EB6" w:rsidRDefault="00884FE8" w:rsidP="00977EB6">
      <w:pPr>
        <w:rPr>
          <w:rFonts w:asciiTheme="minorHAnsi" w:hAnsiTheme="minorHAnsi"/>
          <w:color w:val="000000"/>
        </w:rPr>
      </w:pPr>
      <w:r w:rsidRPr="00165F69">
        <w:rPr>
          <w:rFonts w:asciiTheme="minorHAnsi" w:hAnsiTheme="minorHAnsi"/>
          <w:b/>
          <w:bCs/>
          <w:color w:val="000000"/>
        </w:rPr>
        <w:t xml:space="preserve">Policy on </w:t>
      </w:r>
      <w:r w:rsidR="00165F69" w:rsidRPr="00165F69">
        <w:rPr>
          <w:rFonts w:asciiTheme="minorHAnsi" w:hAnsiTheme="minorHAnsi"/>
          <w:b/>
          <w:bCs/>
          <w:color w:val="000000"/>
        </w:rPr>
        <w:t>Planner</w:t>
      </w:r>
      <w:r w:rsidRPr="00165F69">
        <w:rPr>
          <w:rFonts w:asciiTheme="minorHAnsi" w:hAnsiTheme="minorHAnsi"/>
          <w:b/>
          <w:bCs/>
          <w:color w:val="000000"/>
        </w:rPr>
        <w:t xml:space="preserve"> and Presenter Disclosure:</w:t>
      </w:r>
      <w:r w:rsidRPr="00165F69">
        <w:rPr>
          <w:rFonts w:asciiTheme="minorHAnsi" w:hAnsiTheme="minorHAnsi"/>
          <w:color w:val="000000"/>
        </w:rPr>
        <w:t xml:space="preserve"> It is the policy of the University of Oklahoma College of Medicine that the faculty and presenters </w:t>
      </w:r>
      <w:r w:rsidR="00A53DE7" w:rsidRPr="00165F69">
        <w:rPr>
          <w:rFonts w:asciiTheme="minorHAnsi" w:hAnsiTheme="minorHAnsi"/>
          <w:color w:val="000000"/>
        </w:rPr>
        <w:t xml:space="preserve">identify </w:t>
      </w:r>
      <w:r w:rsidR="00165F69" w:rsidRPr="00165F69">
        <w:rPr>
          <w:rFonts w:asciiTheme="minorHAnsi" w:hAnsiTheme="minorHAnsi"/>
          <w:color w:val="000000"/>
        </w:rPr>
        <w:t>all</w:t>
      </w:r>
      <w:r w:rsidR="003C691A" w:rsidRPr="00165F69">
        <w:rPr>
          <w:rFonts w:asciiTheme="minorHAnsi" w:hAnsiTheme="minorHAnsi"/>
          <w:color w:val="000000"/>
        </w:rPr>
        <w:t xml:space="preserve"> financial relationships with</w:t>
      </w:r>
      <w:r w:rsidR="00A53DE7" w:rsidRPr="00165F69">
        <w:rPr>
          <w:rFonts w:asciiTheme="minorHAnsi" w:hAnsiTheme="minorHAnsi"/>
          <w:color w:val="000000"/>
        </w:rPr>
        <w:t xml:space="preserve"> ineligible companies</w:t>
      </w:r>
      <w:r w:rsidRPr="00165F69">
        <w:rPr>
          <w:rFonts w:asciiTheme="minorHAnsi" w:hAnsiTheme="minorHAnsi"/>
          <w:color w:val="000000"/>
        </w:rPr>
        <w:t xml:space="preserve"> relating to the topics of this educational activity, and also discloses discussions of </w:t>
      </w:r>
      <w:r w:rsidR="00165F69" w:rsidRPr="00165F69">
        <w:rPr>
          <w:rFonts w:asciiTheme="minorHAnsi" w:hAnsiTheme="minorHAnsi"/>
          <w:color w:val="000000"/>
        </w:rPr>
        <w:t xml:space="preserve">off-label or investigational drugs/devices and/or therapies </w:t>
      </w:r>
      <w:r w:rsidRPr="00165F69">
        <w:rPr>
          <w:rFonts w:asciiTheme="minorHAnsi" w:hAnsiTheme="minorHAnsi"/>
          <w:color w:val="000000"/>
        </w:rPr>
        <w:t>during their presentation(s).</w:t>
      </w:r>
      <w:r w:rsidRPr="00977EB6">
        <w:rPr>
          <w:rFonts w:asciiTheme="minorHAnsi" w:hAnsiTheme="minorHAnsi"/>
          <w:color w:val="000000"/>
        </w:rPr>
        <w:t xml:space="preserve"> </w:t>
      </w:r>
    </w:p>
    <w:p w14:paraId="62873B4B" w14:textId="77777777" w:rsidR="00896743" w:rsidRPr="00977EB6" w:rsidRDefault="00896743" w:rsidP="00977EB6">
      <w:pPr>
        <w:rPr>
          <w:rFonts w:asciiTheme="minorHAnsi" w:hAnsiTheme="minorHAnsi"/>
          <w:b/>
          <w:bCs/>
          <w:color w:val="000000"/>
        </w:rPr>
      </w:pPr>
    </w:p>
    <w:p w14:paraId="78FAA687" w14:textId="77777777" w:rsidR="008051FA" w:rsidRPr="008051FA" w:rsidRDefault="0021756A" w:rsidP="008051FA">
      <w:pPr>
        <w:shd w:val="clear" w:color="auto" w:fill="FFFFFF"/>
        <w:rPr>
          <w:color w:val="000000"/>
          <w:szCs w:val="24"/>
        </w:rPr>
      </w:pPr>
      <w:r w:rsidRPr="008051FA">
        <w:rPr>
          <w:rFonts w:asciiTheme="minorHAnsi" w:hAnsiTheme="minorHAnsi"/>
          <w:b/>
          <w:bCs/>
          <w:color w:val="000000"/>
        </w:rPr>
        <w:t>Acknowledgement of C</w:t>
      </w:r>
      <w:r w:rsidR="00884FE8" w:rsidRPr="008051FA">
        <w:rPr>
          <w:rFonts w:asciiTheme="minorHAnsi" w:hAnsiTheme="minorHAnsi"/>
          <w:b/>
          <w:bCs/>
          <w:color w:val="000000"/>
        </w:rPr>
        <w:t>ommercial and In-Kind Support:</w:t>
      </w:r>
      <w:r w:rsidR="00884FE8" w:rsidRPr="008051FA">
        <w:rPr>
          <w:rFonts w:asciiTheme="minorHAnsi" w:hAnsiTheme="minorHAnsi"/>
          <w:color w:val="000000"/>
        </w:rPr>
        <w:t xml:space="preserve"> </w:t>
      </w:r>
      <w:r w:rsidR="008051FA" w:rsidRPr="008051FA">
        <w:rPr>
          <w:b/>
          <w:bCs/>
          <w:color w:val="000000"/>
          <w:szCs w:val="24"/>
        </w:rPr>
        <w:t>Commercial support</w:t>
      </w:r>
      <w:r w:rsidR="008051FA" w:rsidRPr="008051FA">
        <w:rPr>
          <w:color w:val="000000"/>
          <w:szCs w:val="24"/>
        </w:rPr>
        <w:t xml:space="preserve"> is financial, or i</w:t>
      </w:r>
      <w:r w:rsidR="008051FA">
        <w:rPr>
          <w:color w:val="000000"/>
          <w:szCs w:val="24"/>
        </w:rPr>
        <w:t>n-kind, contributions given by an ineligible company</w:t>
      </w:r>
      <w:r w:rsidR="008051FA" w:rsidRPr="008051FA">
        <w:rPr>
          <w:color w:val="000000"/>
          <w:szCs w:val="24"/>
        </w:rPr>
        <w:t xml:space="preserve">, which is used to pay all or part of </w:t>
      </w:r>
      <w:r w:rsidR="008051FA">
        <w:rPr>
          <w:color w:val="000000"/>
          <w:szCs w:val="24"/>
        </w:rPr>
        <w:t xml:space="preserve">the costs of a CME activity.  An ineligible company </w:t>
      </w:r>
      <w:r w:rsidR="008051FA" w:rsidRPr="008051FA">
        <w:rPr>
          <w:color w:val="000000"/>
          <w:szCs w:val="24"/>
        </w:rPr>
        <w:t>is any</w:t>
      </w:r>
      <w:r w:rsidR="00710A31">
        <w:rPr>
          <w:color w:val="000000"/>
          <w:szCs w:val="24"/>
        </w:rPr>
        <w:t xml:space="preserve"> company</w:t>
      </w:r>
      <w:r w:rsidR="008051FA" w:rsidRPr="008051FA">
        <w:rPr>
          <w:color w:val="000000"/>
          <w:szCs w:val="24"/>
        </w:rPr>
        <w:t xml:space="preserve"> </w:t>
      </w:r>
      <w:r w:rsidR="00710A31">
        <w:t>whose primary business is producing, marketing, selling, re-selling, or distributing healthcare products used by or on patients.</w:t>
      </w:r>
    </w:p>
    <w:p w14:paraId="42D373AB" w14:textId="77777777" w:rsidR="008051FA" w:rsidRPr="008051FA" w:rsidRDefault="0061508E" w:rsidP="008051FA">
      <w:pPr>
        <w:jc w:val="center"/>
        <w:rPr>
          <w:rFonts w:asciiTheme="minorHAnsi" w:hAnsiTheme="minorHAnsi"/>
          <w:b/>
          <w:color w:val="000000"/>
        </w:rPr>
      </w:pPr>
      <w:r>
        <w:rPr>
          <w:rFonts w:asciiTheme="minorHAnsi" w:hAnsiTheme="minorHAnsi"/>
          <w:color w:val="000000"/>
        </w:rPr>
        <w:t xml:space="preserve"> </w:t>
      </w:r>
    </w:p>
    <w:p w14:paraId="45092CE1" w14:textId="77777777" w:rsidR="00884FE8" w:rsidRPr="00977EB6" w:rsidRDefault="008051FA" w:rsidP="008051FA">
      <w:pPr>
        <w:rPr>
          <w:rFonts w:asciiTheme="minorHAnsi" w:hAnsiTheme="minorHAnsi"/>
          <w:color w:val="000000"/>
        </w:rPr>
      </w:pPr>
      <w:r>
        <w:rPr>
          <w:rFonts w:asciiTheme="minorHAnsi" w:hAnsiTheme="minorHAnsi"/>
          <w:color w:val="000000"/>
        </w:rPr>
        <w:t xml:space="preserve"> </w:t>
      </w:r>
      <w:r w:rsidR="00977EB6">
        <w:rPr>
          <w:rFonts w:asciiTheme="minorHAnsi" w:hAnsiTheme="minorHAnsi"/>
          <w:color w:val="000000"/>
        </w:rPr>
        <w:t xml:space="preserve"> This activity received no commercial or in-kind support.</w:t>
      </w:r>
    </w:p>
    <w:p w14:paraId="0C0B91B4" w14:textId="77777777" w:rsidR="00896743" w:rsidRDefault="00896743" w:rsidP="00977EB6">
      <w:pPr>
        <w:rPr>
          <w:rFonts w:asciiTheme="minorHAnsi" w:hAnsiTheme="minorHAnsi"/>
          <w:b/>
          <w:bCs/>
          <w:color w:val="000000"/>
        </w:rPr>
      </w:pPr>
    </w:p>
    <w:p w14:paraId="32E15153"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F63DAA4" w14:textId="77777777" w:rsidR="00A53DE7" w:rsidRPr="00977EB6" w:rsidRDefault="00A53DE7" w:rsidP="00977EB6">
      <w:pPr>
        <w:rPr>
          <w:rFonts w:asciiTheme="minorHAnsi" w:hAnsiTheme="minorHAnsi"/>
          <w:b/>
          <w:bCs/>
          <w:color w:val="000000"/>
        </w:rPr>
      </w:pPr>
      <w:r w:rsidRPr="00165F69">
        <w:rPr>
          <w:rFonts w:asciiTheme="minorHAnsi" w:hAnsiTheme="minorHAnsi"/>
          <w:sz w:val="20"/>
          <w:szCs w:val="20"/>
        </w:rPr>
        <w:t xml:space="preserve">The University of Oklahoma College of Medicine and the Irwin H. Brown Office of Continuing Professional Development must ensure balance, independence, objectivity and scientific rigor in all its </w:t>
      </w:r>
      <w:r w:rsidR="00165F69" w:rsidRPr="00165F69">
        <w:rPr>
          <w:rFonts w:asciiTheme="minorHAnsi" w:hAnsiTheme="minorHAnsi"/>
          <w:sz w:val="20"/>
          <w:szCs w:val="20"/>
        </w:rPr>
        <w:t xml:space="preserve">accredited CE </w:t>
      </w:r>
      <w:r w:rsidRPr="00165F69">
        <w:rPr>
          <w:rFonts w:asciiTheme="minorHAnsi" w:hAnsiTheme="minorHAnsi"/>
          <w:sz w:val="20"/>
          <w:szCs w:val="20"/>
        </w:rPr>
        <w:t xml:space="preserve">activities.  We have implemented a process where everyone who is in a position to control the content of an educational activity has identified to us all financial relationships with ineligible companies. In addition, should it be determined that a relevant financial relationship exists, this must be mitigated prior to the activity. This policy is designed to provide the target audience with an opportunity to review any affiliations between the CE </w:t>
      </w:r>
      <w:r w:rsidR="00165F69" w:rsidRPr="00165F69">
        <w:rPr>
          <w:rFonts w:asciiTheme="minorHAnsi" w:hAnsiTheme="minorHAnsi"/>
          <w:sz w:val="20"/>
          <w:szCs w:val="20"/>
        </w:rPr>
        <w:t>planners</w:t>
      </w:r>
      <w:r w:rsidRPr="00165F69">
        <w:rPr>
          <w:rFonts w:asciiTheme="minorHAnsi" w:hAnsiTheme="minorHAnsi"/>
          <w:sz w:val="20"/>
          <w:szCs w:val="20"/>
        </w:rPr>
        <w:t xml:space="preserve"> and presenters and </w:t>
      </w:r>
      <w:r w:rsidR="00165F69" w:rsidRPr="00165F69">
        <w:rPr>
          <w:rFonts w:asciiTheme="minorHAnsi" w:hAnsiTheme="minorHAnsi"/>
          <w:sz w:val="20"/>
          <w:szCs w:val="20"/>
        </w:rPr>
        <w:t>ineligible companies</w:t>
      </w:r>
      <w:r w:rsidRPr="00165F69">
        <w:rPr>
          <w:rFonts w:asciiTheme="minorHAnsi" w:hAnsiTheme="minorHAnsi"/>
          <w:sz w:val="20"/>
          <w:szCs w:val="20"/>
        </w:rPr>
        <w:t xml:space="preserve"> for the purpose of determining the potential presence of bias or influence over educational content. The following is a summary of this activity’s disclosure and mitigation information.</w:t>
      </w:r>
    </w:p>
    <w:p w14:paraId="64C7B5D2" w14:textId="77777777" w:rsidR="00EC577B" w:rsidRDefault="00EC577B" w:rsidP="00977EB6">
      <w:pPr>
        <w:rPr>
          <w:rFonts w:asciiTheme="minorHAnsi" w:hAnsiTheme="minorHAnsi"/>
        </w:rPr>
      </w:pPr>
    </w:p>
    <w:tbl>
      <w:tblPr>
        <w:tblW w:w="21450" w:type="dxa"/>
        <w:tblCellMar>
          <w:left w:w="0" w:type="dxa"/>
          <w:right w:w="0" w:type="dxa"/>
        </w:tblCellMar>
        <w:tblLook w:val="04A0" w:firstRow="1" w:lastRow="0" w:firstColumn="1" w:lastColumn="0" w:noHBand="0" w:noVBand="1"/>
      </w:tblPr>
      <w:tblGrid>
        <w:gridCol w:w="60"/>
        <w:gridCol w:w="2062"/>
        <w:gridCol w:w="1440"/>
        <w:gridCol w:w="1714"/>
        <w:gridCol w:w="1980"/>
        <w:gridCol w:w="1618"/>
        <w:gridCol w:w="1898"/>
        <w:gridCol w:w="832"/>
        <w:gridCol w:w="20"/>
        <w:gridCol w:w="8038"/>
        <w:gridCol w:w="20"/>
        <w:gridCol w:w="1768"/>
      </w:tblGrid>
      <w:tr w:rsidR="00555C20" w14:paraId="27C5ADCA" w14:textId="77777777" w:rsidTr="00C90942">
        <w:trPr>
          <w:trHeight w:val="284"/>
          <w:tblHeader/>
        </w:trPr>
        <w:tc>
          <w:tcPr>
            <w:tcW w:w="527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71706" w14:textId="77777777" w:rsidR="00555C20" w:rsidRDefault="00555C20" w:rsidP="00C90942">
            <w:pPr>
              <w:rPr>
                <w:sz w:val="24"/>
                <w:szCs w:val="24"/>
              </w:rPr>
            </w:pPr>
          </w:p>
        </w:tc>
        <w:tc>
          <w:tcPr>
            <w:tcW w:w="5496" w:type="dxa"/>
            <w:gridSpan w:val="3"/>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B5B23F0" w14:textId="77777777" w:rsidR="00555C20" w:rsidRDefault="00555C20" w:rsidP="00C90942">
            <w:pPr>
              <w:spacing w:line="252" w:lineRule="auto"/>
              <w:jc w:val="center"/>
              <w:rPr>
                <w:sz w:val="20"/>
                <w:szCs w:val="20"/>
              </w:rPr>
            </w:pPr>
            <w:r>
              <w:rPr>
                <w:b/>
                <w:bCs/>
                <w:sz w:val="20"/>
                <w:szCs w:val="20"/>
              </w:rPr>
              <w:t>Nature of Relevant Financial Relationship</w:t>
            </w:r>
          </w:p>
        </w:tc>
        <w:tc>
          <w:tcPr>
            <w:tcW w:w="10678" w:type="dxa"/>
            <w:gridSpan w:val="5"/>
            <w:vAlign w:val="center"/>
            <w:hideMark/>
          </w:tcPr>
          <w:p w14:paraId="627E7119" w14:textId="77777777" w:rsidR="00555C20" w:rsidRDefault="00555C20" w:rsidP="00C90942">
            <w:r>
              <w:t> </w:t>
            </w:r>
          </w:p>
        </w:tc>
      </w:tr>
      <w:tr w:rsidR="00555C20" w14:paraId="767D7E9D" w14:textId="77777777" w:rsidTr="00C90942">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65A8F2D3" w14:textId="77777777" w:rsidR="00555C20" w:rsidRDefault="00555C20" w:rsidP="00C90942">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D787DB1" w14:textId="77777777" w:rsidR="00555C20" w:rsidRDefault="00555C20" w:rsidP="00C90942">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327ABE80" w14:textId="77777777" w:rsidR="00555C20" w:rsidRDefault="00555C20" w:rsidP="00C90942">
            <w:pPr>
              <w:spacing w:line="252" w:lineRule="auto"/>
              <w:jc w:val="center"/>
              <w:rPr>
                <w:sz w:val="20"/>
                <w:szCs w:val="20"/>
              </w:rPr>
            </w:pPr>
            <w:r>
              <w:rPr>
                <w:b/>
                <w:bCs/>
                <w:sz w:val="20"/>
                <w:szCs w:val="20"/>
              </w:rPr>
              <w:t>Last Name</w:t>
            </w:r>
          </w:p>
        </w:tc>
        <w:tc>
          <w:tcPr>
            <w:tcW w:w="198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29EB0E1E" w14:textId="77777777" w:rsidR="00555C20" w:rsidRDefault="00555C20" w:rsidP="00C90942">
            <w:pPr>
              <w:spacing w:line="252" w:lineRule="auto"/>
              <w:jc w:val="center"/>
              <w:rPr>
                <w:sz w:val="20"/>
                <w:szCs w:val="20"/>
              </w:rPr>
            </w:pPr>
            <w:r>
              <w:rPr>
                <w:b/>
                <w:bCs/>
                <w:sz w:val="20"/>
                <w:szCs w:val="20"/>
              </w:rPr>
              <w:t>Ineligible Companies</w:t>
            </w:r>
          </w:p>
        </w:tc>
        <w:tc>
          <w:tcPr>
            <w:tcW w:w="1618" w:type="dxa"/>
            <w:tcBorders>
              <w:top w:val="nil"/>
              <w:left w:val="nil"/>
              <w:bottom w:val="single" w:sz="8" w:space="0" w:color="auto"/>
              <w:right w:val="single" w:sz="8" w:space="0" w:color="000000"/>
            </w:tcBorders>
            <w:shd w:val="clear" w:color="auto" w:fill="F2F2F2"/>
            <w:noWrap/>
            <w:tcMar>
              <w:top w:w="0" w:type="dxa"/>
              <w:left w:w="108" w:type="dxa"/>
              <w:bottom w:w="0" w:type="dxa"/>
              <w:right w:w="108" w:type="dxa"/>
            </w:tcMar>
            <w:vAlign w:val="bottom"/>
            <w:hideMark/>
          </w:tcPr>
          <w:p w14:paraId="398951AA" w14:textId="77777777" w:rsidR="00555C20" w:rsidRDefault="00555C20" w:rsidP="00C90942">
            <w:pPr>
              <w:spacing w:line="252" w:lineRule="auto"/>
              <w:jc w:val="center"/>
              <w:rPr>
                <w:sz w:val="20"/>
                <w:szCs w:val="20"/>
              </w:rPr>
            </w:pPr>
            <w:r>
              <w:rPr>
                <w:b/>
                <w:bCs/>
                <w:sz w:val="20"/>
                <w:szCs w:val="20"/>
              </w:rPr>
              <w:t>What was received?</w:t>
            </w:r>
          </w:p>
        </w:tc>
        <w:tc>
          <w:tcPr>
            <w:tcW w:w="1898"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640ECC82" w14:textId="77777777" w:rsidR="00555C20" w:rsidRDefault="00555C20" w:rsidP="00C90942">
            <w:pPr>
              <w:spacing w:line="252" w:lineRule="auto"/>
              <w:jc w:val="center"/>
              <w:rPr>
                <w:sz w:val="20"/>
                <w:szCs w:val="20"/>
              </w:rPr>
            </w:pPr>
            <w:r>
              <w:rPr>
                <w:b/>
                <w:bCs/>
                <w:sz w:val="20"/>
                <w:szCs w:val="20"/>
              </w:rPr>
              <w:t>For what role?</w:t>
            </w:r>
          </w:p>
        </w:tc>
        <w:tc>
          <w:tcPr>
            <w:tcW w:w="10678" w:type="dxa"/>
            <w:gridSpan w:val="5"/>
            <w:vAlign w:val="center"/>
            <w:hideMark/>
          </w:tcPr>
          <w:p w14:paraId="26C88AB1" w14:textId="77777777" w:rsidR="00555C20" w:rsidRDefault="00555C20" w:rsidP="00C90942">
            <w:r>
              <w:t> </w:t>
            </w:r>
          </w:p>
        </w:tc>
      </w:tr>
      <w:tr w:rsidR="00555C20" w14:paraId="23EA79E2" w14:textId="77777777" w:rsidTr="00C90942">
        <w:trPr>
          <w:trHeight w:val="378"/>
        </w:trPr>
        <w:tc>
          <w:tcPr>
            <w:tcW w:w="60" w:type="dxa"/>
            <w:vAlign w:val="center"/>
            <w:hideMark/>
          </w:tcPr>
          <w:p w14:paraId="476F56D4" w14:textId="77777777" w:rsidR="00555C20" w:rsidRDefault="00555C20" w:rsidP="00C90942">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62DE5B"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90CA6"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6E9A3"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Allen,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E7F0"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sz w:val="18"/>
                <w:szCs w:val="18"/>
              </w:rPr>
              <w:t>I have no financial relationships or affiliations with ineligible companies to disclose.</w:t>
            </w:r>
          </w:p>
        </w:tc>
        <w:tc>
          <w:tcPr>
            <w:tcW w:w="10678" w:type="dxa"/>
            <w:gridSpan w:val="5"/>
            <w:vAlign w:val="center"/>
            <w:hideMark/>
          </w:tcPr>
          <w:p w14:paraId="72578DDE"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555C20" w14:paraId="7C7B789C" w14:textId="77777777" w:rsidTr="00C90942">
        <w:trPr>
          <w:trHeight w:val="378"/>
        </w:trPr>
        <w:tc>
          <w:tcPr>
            <w:tcW w:w="60" w:type="dxa"/>
            <w:vAlign w:val="center"/>
            <w:hideMark/>
          </w:tcPr>
          <w:p w14:paraId="75528CDE" w14:textId="77777777" w:rsidR="00555C20" w:rsidRDefault="00555C20" w:rsidP="00C90942">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F32292"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23A0B"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98D58"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Altaf,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0182D"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sz w:val="18"/>
                <w:szCs w:val="18"/>
              </w:rPr>
              <w:t>I have no financial relationships or affiliations with ineligible companies to disclose.</w:t>
            </w:r>
          </w:p>
        </w:tc>
        <w:tc>
          <w:tcPr>
            <w:tcW w:w="10678" w:type="dxa"/>
            <w:gridSpan w:val="5"/>
            <w:vAlign w:val="center"/>
            <w:hideMark/>
          </w:tcPr>
          <w:p w14:paraId="589C3A75"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555C20" w14:paraId="5A220E0A" w14:textId="77777777" w:rsidTr="00C90942">
        <w:trPr>
          <w:trHeight w:val="378"/>
        </w:trPr>
        <w:tc>
          <w:tcPr>
            <w:tcW w:w="60" w:type="dxa"/>
            <w:vAlign w:val="center"/>
            <w:hideMark/>
          </w:tcPr>
          <w:p w14:paraId="27CEFE45" w14:textId="77777777" w:rsidR="00555C20" w:rsidRDefault="00555C20" w:rsidP="00C90942">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FD71CF"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3FCBF"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41077"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Bax,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8806B"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sz w:val="18"/>
                <w:szCs w:val="18"/>
              </w:rPr>
              <w:t>I have no financial relationships or affiliations with ineligible companies to disclose.</w:t>
            </w:r>
          </w:p>
        </w:tc>
        <w:tc>
          <w:tcPr>
            <w:tcW w:w="10678" w:type="dxa"/>
            <w:gridSpan w:val="5"/>
            <w:vAlign w:val="center"/>
            <w:hideMark/>
          </w:tcPr>
          <w:p w14:paraId="226364E3"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555C20" w14:paraId="07A17107" w14:textId="77777777" w:rsidTr="00C90942">
        <w:trPr>
          <w:trHeight w:val="378"/>
        </w:trPr>
        <w:tc>
          <w:tcPr>
            <w:tcW w:w="60" w:type="dxa"/>
            <w:vAlign w:val="center"/>
            <w:hideMark/>
          </w:tcPr>
          <w:p w14:paraId="67816A99" w14:textId="77777777" w:rsidR="00555C20" w:rsidRDefault="00555C20" w:rsidP="00C90942">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36F08"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784FC"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Sanjay 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593C9"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Bidichandani, MBBS, PhD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35080"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sz w:val="18"/>
                <w:szCs w:val="18"/>
              </w:rPr>
              <w:t>I have no financial relationships or affiliations with ineligible companies to disclose.</w:t>
            </w:r>
          </w:p>
        </w:tc>
        <w:tc>
          <w:tcPr>
            <w:tcW w:w="10678" w:type="dxa"/>
            <w:gridSpan w:val="5"/>
            <w:vAlign w:val="center"/>
            <w:hideMark/>
          </w:tcPr>
          <w:p w14:paraId="5954071B"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555C20" w14:paraId="2F8C55D8" w14:textId="77777777" w:rsidTr="00C90942">
        <w:trPr>
          <w:trHeight w:val="378"/>
        </w:trPr>
        <w:tc>
          <w:tcPr>
            <w:tcW w:w="60" w:type="dxa"/>
            <w:vAlign w:val="center"/>
            <w:hideMark/>
          </w:tcPr>
          <w:p w14:paraId="5779C154" w14:textId="77777777" w:rsidR="00555C20" w:rsidRDefault="00555C20" w:rsidP="00C90942">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A9EA9"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5AFDB"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84524"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Bogie,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15517"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sz w:val="18"/>
                <w:szCs w:val="18"/>
              </w:rPr>
              <w:t>I have no financial relationships or affiliations with ineligible companies to disclose.</w:t>
            </w:r>
          </w:p>
        </w:tc>
        <w:tc>
          <w:tcPr>
            <w:tcW w:w="10678" w:type="dxa"/>
            <w:gridSpan w:val="5"/>
            <w:vAlign w:val="center"/>
            <w:hideMark/>
          </w:tcPr>
          <w:p w14:paraId="3A0A131F"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555C20" w14:paraId="2AACFF3A" w14:textId="77777777" w:rsidTr="00C90942">
        <w:trPr>
          <w:trHeight w:val="310"/>
        </w:trPr>
        <w:tc>
          <w:tcPr>
            <w:tcW w:w="60" w:type="dxa"/>
            <w:vAlign w:val="center"/>
            <w:hideMark/>
          </w:tcPr>
          <w:p w14:paraId="35C6012F" w14:textId="77777777" w:rsidR="00555C20" w:rsidRDefault="00555C20" w:rsidP="00C90942">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82705"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Co-Course Director</w:t>
            </w:r>
            <w:r w:rsidRPr="00AE5E62">
              <w:rPr>
                <w:rFonts w:asciiTheme="minorHAnsi" w:hAnsiTheme="minorHAnsi" w:cstheme="minorHAnsi"/>
                <w:color w:val="1F497D"/>
                <w:sz w:val="18"/>
                <w:szCs w:val="18"/>
              </w:rPr>
              <w:t xml:space="preserve">/ </w:t>
            </w:r>
            <w:r w:rsidRPr="00AE5E62">
              <w:rPr>
                <w:rFonts w:asciiTheme="minorHAnsi" w:hAnsiTheme="minorHAnsi" w:cstheme="minorHAnsi"/>
                <w:sz w:val="18"/>
                <w:szCs w:val="18"/>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D8E1D"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190DB"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DeLeon,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EDC61"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sz w:val="18"/>
                <w:szCs w:val="18"/>
              </w:rPr>
              <w:t>I have no financial relationships or affiliations with ineligible companies to disclose.</w:t>
            </w:r>
          </w:p>
        </w:tc>
        <w:tc>
          <w:tcPr>
            <w:tcW w:w="10678" w:type="dxa"/>
            <w:gridSpan w:val="5"/>
            <w:vAlign w:val="center"/>
            <w:hideMark/>
          </w:tcPr>
          <w:p w14:paraId="52693F44"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555C20" w14:paraId="7260F8A8" w14:textId="77777777" w:rsidTr="00C90942">
        <w:trPr>
          <w:trHeight w:val="310"/>
        </w:trPr>
        <w:tc>
          <w:tcPr>
            <w:tcW w:w="60" w:type="dxa"/>
            <w:vAlign w:val="center"/>
            <w:hideMark/>
          </w:tcPr>
          <w:p w14:paraId="49C820A6" w14:textId="77777777" w:rsidR="00555C20" w:rsidRDefault="00555C20" w:rsidP="00C90942">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994C36"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D672C"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BB543"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Dibler</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5A09B"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sz w:val="18"/>
                <w:szCs w:val="18"/>
              </w:rPr>
              <w:t>I have no financial relationships or affiliations with ineligible companies to disclose.</w:t>
            </w:r>
          </w:p>
        </w:tc>
        <w:tc>
          <w:tcPr>
            <w:tcW w:w="10678" w:type="dxa"/>
            <w:gridSpan w:val="5"/>
            <w:vAlign w:val="center"/>
            <w:hideMark/>
          </w:tcPr>
          <w:p w14:paraId="7C0F4F45"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555C20" w14:paraId="3E93D60B" w14:textId="77777777" w:rsidTr="00C90942">
        <w:trPr>
          <w:trHeight w:val="378"/>
        </w:trPr>
        <w:tc>
          <w:tcPr>
            <w:tcW w:w="60" w:type="dxa"/>
            <w:vAlign w:val="center"/>
            <w:hideMark/>
          </w:tcPr>
          <w:p w14:paraId="0D304922" w14:textId="77777777" w:rsidR="00555C20" w:rsidRDefault="00555C20" w:rsidP="00C90942">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7259D2"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C972C" w14:textId="04B1DF2B" w:rsidR="00555C20" w:rsidRPr="00AE5E62" w:rsidRDefault="0053619F"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02A35" w14:textId="1AC82FFE" w:rsidR="00555C20" w:rsidRPr="00AE5E62" w:rsidRDefault="0053619F"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Khan,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00813"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sz w:val="18"/>
                <w:szCs w:val="18"/>
              </w:rPr>
              <w:t>I have no financial relationships or affiliations with ineligible companies to disclose.</w:t>
            </w:r>
          </w:p>
        </w:tc>
        <w:tc>
          <w:tcPr>
            <w:tcW w:w="10678" w:type="dxa"/>
            <w:gridSpan w:val="5"/>
            <w:vAlign w:val="center"/>
            <w:hideMark/>
          </w:tcPr>
          <w:p w14:paraId="0C128C0F"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2D6B68" w14:paraId="58B003C9" w14:textId="77777777" w:rsidTr="00C90942">
        <w:trPr>
          <w:trHeight w:val="378"/>
        </w:trPr>
        <w:tc>
          <w:tcPr>
            <w:tcW w:w="60" w:type="dxa"/>
            <w:vAlign w:val="center"/>
          </w:tcPr>
          <w:p w14:paraId="6DD3D9AB" w14:textId="77777777" w:rsidR="002D6B68" w:rsidRDefault="002D6B68" w:rsidP="00C90942"/>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25447" w14:textId="29341AF4" w:rsidR="002D6B68" w:rsidRPr="00AE5E62" w:rsidRDefault="002D6B68"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781C02" w14:textId="772A5F35" w:rsidR="002D6B68" w:rsidRPr="00AE5E62" w:rsidRDefault="002D6B68"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74813" w14:textId="1ABF4F1A" w:rsidR="002D6B68" w:rsidRPr="00AE5E62" w:rsidRDefault="002D6B68"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Katz,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7F4E874" w14:textId="5E8680EB" w:rsidR="002D6B68" w:rsidRPr="00AE5E62" w:rsidRDefault="002D6B68" w:rsidP="00C90942">
            <w:pPr>
              <w:spacing w:line="252" w:lineRule="auto"/>
              <w:rPr>
                <w:rFonts w:asciiTheme="minorHAnsi" w:hAnsiTheme="minorHAnsi" w:cstheme="minorHAnsi"/>
                <w:sz w:val="18"/>
                <w:szCs w:val="18"/>
              </w:rPr>
            </w:pPr>
            <w:r>
              <w:rPr>
                <w:rFonts w:asciiTheme="minorHAnsi" w:hAnsiTheme="minorHAnsi" w:cstheme="minorHAnsi"/>
                <w:sz w:val="18"/>
                <w:szCs w:val="18"/>
              </w:rPr>
              <w:t>I have no financial relationships or affiliations with ineligible companies to disclose.</w:t>
            </w:r>
          </w:p>
        </w:tc>
        <w:tc>
          <w:tcPr>
            <w:tcW w:w="10678" w:type="dxa"/>
            <w:gridSpan w:val="5"/>
            <w:vAlign w:val="center"/>
          </w:tcPr>
          <w:p w14:paraId="1986852E" w14:textId="77777777" w:rsidR="002D6B68" w:rsidRPr="00AE5E62" w:rsidRDefault="002D6B68" w:rsidP="00C90942">
            <w:pPr>
              <w:rPr>
                <w:rFonts w:asciiTheme="minorHAnsi" w:hAnsiTheme="minorHAnsi" w:cstheme="minorHAnsi"/>
                <w:sz w:val="18"/>
                <w:szCs w:val="18"/>
              </w:rPr>
            </w:pPr>
          </w:p>
        </w:tc>
      </w:tr>
      <w:tr w:rsidR="007C622B" w14:paraId="5D572994" w14:textId="77777777" w:rsidTr="00C90942">
        <w:trPr>
          <w:trHeight w:val="378"/>
        </w:trPr>
        <w:tc>
          <w:tcPr>
            <w:tcW w:w="60" w:type="dxa"/>
            <w:vAlign w:val="center"/>
          </w:tcPr>
          <w:p w14:paraId="12201AFB" w14:textId="77777777" w:rsidR="007C622B" w:rsidRDefault="007C622B" w:rsidP="00C90942"/>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7D8FC" w14:textId="3D897972" w:rsidR="007C622B" w:rsidRDefault="007C622B"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C3887" w14:textId="102F43D8" w:rsidR="007C622B" w:rsidRDefault="007C622B"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John 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0BE16BFD" w14:textId="366878CB" w:rsidR="007C622B" w:rsidRDefault="007C622B"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Kuhns, MD, MRO</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1F86D53" w14:textId="60EEE4DA" w:rsidR="007C622B" w:rsidRDefault="007C622B" w:rsidP="00C90942">
            <w:pPr>
              <w:spacing w:line="252" w:lineRule="auto"/>
              <w:rPr>
                <w:rFonts w:asciiTheme="minorHAnsi" w:hAnsiTheme="minorHAnsi" w:cstheme="minorHAnsi"/>
                <w:sz w:val="18"/>
                <w:szCs w:val="18"/>
              </w:rPr>
            </w:pPr>
            <w:r>
              <w:rPr>
                <w:rFonts w:asciiTheme="minorHAnsi" w:hAnsiTheme="minorHAnsi" w:cstheme="minorHAnsi"/>
                <w:sz w:val="18"/>
                <w:szCs w:val="18"/>
              </w:rPr>
              <w:t>I have no financial relationships or affiliations with ineligible companies to disclose.</w:t>
            </w:r>
          </w:p>
        </w:tc>
        <w:tc>
          <w:tcPr>
            <w:tcW w:w="10678" w:type="dxa"/>
            <w:gridSpan w:val="5"/>
            <w:vAlign w:val="center"/>
          </w:tcPr>
          <w:p w14:paraId="1286EDA2" w14:textId="77777777" w:rsidR="007C622B" w:rsidRPr="00AE5E62" w:rsidRDefault="007C622B" w:rsidP="00C90942">
            <w:pPr>
              <w:rPr>
                <w:rFonts w:asciiTheme="minorHAnsi" w:hAnsiTheme="minorHAnsi" w:cstheme="minorHAnsi"/>
                <w:sz w:val="18"/>
                <w:szCs w:val="18"/>
              </w:rPr>
            </w:pPr>
          </w:p>
        </w:tc>
      </w:tr>
      <w:tr w:rsidR="00555C20" w14:paraId="35E8A64D" w14:textId="77777777" w:rsidTr="00C90942">
        <w:trPr>
          <w:trHeight w:val="378"/>
        </w:trPr>
        <w:tc>
          <w:tcPr>
            <w:tcW w:w="60" w:type="dxa"/>
            <w:vAlign w:val="center"/>
            <w:hideMark/>
          </w:tcPr>
          <w:p w14:paraId="48873F7C" w14:textId="77777777" w:rsidR="00555C20" w:rsidRDefault="00555C20" w:rsidP="00C90942">
            <w:r>
              <w:t> </w:t>
            </w:r>
          </w:p>
        </w:tc>
        <w:tc>
          <w:tcPr>
            <w:tcW w:w="20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B4993"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Planning Member/ Moderator</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2317D"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Amy B.</w:t>
            </w:r>
          </w:p>
        </w:tc>
        <w:tc>
          <w:tcPr>
            <w:tcW w:w="17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1853E"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Middleman, MD, MSEd, MPH</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166AE"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Up to Date</w:t>
            </w:r>
          </w:p>
        </w:tc>
        <w:tc>
          <w:tcPr>
            <w:tcW w:w="1618" w:type="dxa"/>
            <w:tcBorders>
              <w:top w:val="nil"/>
              <w:left w:val="nil"/>
              <w:bottom w:val="single" w:sz="8" w:space="0" w:color="auto"/>
              <w:right w:val="single" w:sz="8" w:space="0" w:color="auto"/>
            </w:tcBorders>
            <w:vAlign w:val="center"/>
            <w:hideMark/>
          </w:tcPr>
          <w:p w14:paraId="6A3CDBCD" w14:textId="77777777" w:rsidR="00555C20" w:rsidRPr="00AE5E62" w:rsidRDefault="00555C20" w:rsidP="00C90942">
            <w:pPr>
              <w:spacing w:line="252" w:lineRule="auto"/>
              <w:ind w:left="144"/>
              <w:rPr>
                <w:rFonts w:asciiTheme="minorHAnsi" w:hAnsiTheme="minorHAnsi" w:cstheme="minorHAnsi"/>
                <w:color w:val="000000"/>
                <w:sz w:val="18"/>
                <w:szCs w:val="18"/>
              </w:rPr>
            </w:pPr>
            <w:r w:rsidRPr="00AE5E62">
              <w:rPr>
                <w:rFonts w:asciiTheme="minorHAnsi" w:hAnsiTheme="minorHAnsi" w:cstheme="minorHAnsi"/>
                <w:color w:val="000000"/>
                <w:sz w:val="18"/>
                <w:szCs w:val="18"/>
              </w:rPr>
              <w:t>Royalties</w:t>
            </w:r>
          </w:p>
        </w:tc>
        <w:tc>
          <w:tcPr>
            <w:tcW w:w="1898" w:type="dxa"/>
            <w:tcBorders>
              <w:top w:val="nil"/>
              <w:left w:val="nil"/>
              <w:bottom w:val="single" w:sz="8" w:space="0" w:color="auto"/>
              <w:right w:val="single" w:sz="8" w:space="0" w:color="auto"/>
            </w:tcBorders>
            <w:vAlign w:val="center"/>
            <w:hideMark/>
          </w:tcPr>
          <w:p w14:paraId="3BC94953" w14:textId="77777777" w:rsidR="00555C20" w:rsidRPr="00AE5E62" w:rsidRDefault="00555C20" w:rsidP="00C90942">
            <w:pPr>
              <w:spacing w:line="252" w:lineRule="auto"/>
              <w:ind w:left="144"/>
              <w:rPr>
                <w:rFonts w:asciiTheme="minorHAnsi" w:hAnsiTheme="minorHAnsi" w:cstheme="minorHAnsi"/>
                <w:color w:val="000000"/>
                <w:sz w:val="18"/>
                <w:szCs w:val="18"/>
              </w:rPr>
            </w:pPr>
            <w:r w:rsidRPr="00AE5E62">
              <w:rPr>
                <w:rFonts w:asciiTheme="minorHAnsi" w:hAnsiTheme="minorHAnsi" w:cstheme="minorHAnsi"/>
                <w:color w:val="000000"/>
                <w:sz w:val="18"/>
                <w:szCs w:val="18"/>
              </w:rPr>
              <w:t>Section Editor/Author</w:t>
            </w:r>
          </w:p>
        </w:tc>
        <w:tc>
          <w:tcPr>
            <w:tcW w:w="10678" w:type="dxa"/>
            <w:gridSpan w:val="5"/>
            <w:vAlign w:val="center"/>
            <w:hideMark/>
          </w:tcPr>
          <w:p w14:paraId="340EC6AD"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555C20" w14:paraId="34DE6ACB" w14:textId="77777777" w:rsidTr="00C90942">
        <w:trPr>
          <w:trHeight w:val="378"/>
        </w:trPr>
        <w:tc>
          <w:tcPr>
            <w:tcW w:w="60" w:type="dxa"/>
            <w:vAlign w:val="center"/>
            <w:hideMark/>
          </w:tcPr>
          <w:p w14:paraId="3940AE71" w14:textId="77777777" w:rsidR="00555C20" w:rsidRDefault="00555C20" w:rsidP="00C90942">
            <w:r>
              <w:t> </w:t>
            </w:r>
          </w:p>
        </w:tc>
        <w:tc>
          <w:tcPr>
            <w:tcW w:w="0" w:type="auto"/>
            <w:vMerge/>
            <w:tcBorders>
              <w:top w:val="nil"/>
              <w:left w:val="single" w:sz="8" w:space="0" w:color="auto"/>
              <w:bottom w:val="single" w:sz="8" w:space="0" w:color="auto"/>
              <w:right w:val="single" w:sz="8" w:space="0" w:color="auto"/>
            </w:tcBorders>
            <w:vAlign w:val="center"/>
            <w:hideMark/>
          </w:tcPr>
          <w:p w14:paraId="0170F00F" w14:textId="77777777" w:rsidR="00555C20" w:rsidRPr="00AE5E62" w:rsidRDefault="00555C20" w:rsidP="00C90942">
            <w:pPr>
              <w:rPr>
                <w:rFonts w:asciiTheme="minorHAnsi" w:hAnsiTheme="minorHAnsi" w:cstheme="minorHAnsi"/>
                <w:color w:val="000000"/>
                <w:sz w:val="18"/>
                <w:szCs w:val="18"/>
              </w:rPr>
            </w:pPr>
          </w:p>
        </w:tc>
        <w:tc>
          <w:tcPr>
            <w:tcW w:w="0" w:type="auto"/>
            <w:vMerge/>
            <w:tcBorders>
              <w:top w:val="nil"/>
              <w:left w:val="nil"/>
              <w:bottom w:val="single" w:sz="8" w:space="0" w:color="auto"/>
              <w:right w:val="single" w:sz="8" w:space="0" w:color="auto"/>
            </w:tcBorders>
            <w:vAlign w:val="center"/>
            <w:hideMark/>
          </w:tcPr>
          <w:p w14:paraId="64B61C1B" w14:textId="77777777" w:rsidR="00555C20" w:rsidRPr="00AE5E62" w:rsidRDefault="00555C20" w:rsidP="00C90942">
            <w:pPr>
              <w:rPr>
                <w:rFonts w:asciiTheme="minorHAnsi" w:hAnsiTheme="minorHAnsi" w:cstheme="minorHAnsi"/>
                <w:color w:val="000000"/>
                <w:sz w:val="18"/>
                <w:szCs w:val="18"/>
              </w:rPr>
            </w:pPr>
          </w:p>
        </w:tc>
        <w:tc>
          <w:tcPr>
            <w:tcW w:w="0" w:type="auto"/>
            <w:vMerge/>
            <w:tcBorders>
              <w:top w:val="nil"/>
              <w:left w:val="nil"/>
              <w:bottom w:val="single" w:sz="8" w:space="0" w:color="auto"/>
              <w:right w:val="single" w:sz="8" w:space="0" w:color="auto"/>
            </w:tcBorders>
            <w:vAlign w:val="center"/>
            <w:hideMark/>
          </w:tcPr>
          <w:p w14:paraId="39611B8A" w14:textId="77777777" w:rsidR="00555C20" w:rsidRPr="00AE5E62" w:rsidRDefault="00555C20" w:rsidP="00C90942">
            <w:pPr>
              <w:rPr>
                <w:rFonts w:asciiTheme="minorHAnsi" w:hAnsiTheme="minorHAnsi" w:cstheme="minorHAnsi"/>
                <w:color w:val="000000"/>
                <w:sz w:val="18"/>
                <w:szCs w:val="18"/>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A595E"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Pfizer</w:t>
            </w:r>
          </w:p>
        </w:tc>
        <w:tc>
          <w:tcPr>
            <w:tcW w:w="1618" w:type="dxa"/>
            <w:tcBorders>
              <w:top w:val="nil"/>
              <w:left w:val="nil"/>
              <w:bottom w:val="single" w:sz="8" w:space="0" w:color="auto"/>
              <w:right w:val="single" w:sz="8" w:space="0" w:color="auto"/>
            </w:tcBorders>
            <w:vAlign w:val="center"/>
            <w:hideMark/>
          </w:tcPr>
          <w:p w14:paraId="53F35BFD" w14:textId="77777777" w:rsidR="00555C20" w:rsidRPr="00AE5E62" w:rsidRDefault="00555C20" w:rsidP="00C90942">
            <w:pPr>
              <w:spacing w:line="252" w:lineRule="auto"/>
              <w:ind w:left="144"/>
              <w:rPr>
                <w:rFonts w:asciiTheme="minorHAnsi" w:hAnsiTheme="minorHAnsi" w:cstheme="minorHAnsi"/>
                <w:color w:val="000000"/>
                <w:sz w:val="18"/>
                <w:szCs w:val="18"/>
              </w:rPr>
            </w:pPr>
            <w:r w:rsidRPr="00AE5E62">
              <w:rPr>
                <w:rFonts w:asciiTheme="minorHAnsi" w:hAnsiTheme="minorHAnsi" w:cstheme="minorHAnsi"/>
                <w:color w:val="000000"/>
                <w:sz w:val="18"/>
                <w:szCs w:val="18"/>
              </w:rPr>
              <w:t>Research fund to OUHSC</w:t>
            </w:r>
          </w:p>
        </w:tc>
        <w:tc>
          <w:tcPr>
            <w:tcW w:w="1898" w:type="dxa"/>
            <w:tcBorders>
              <w:top w:val="nil"/>
              <w:left w:val="nil"/>
              <w:bottom w:val="single" w:sz="8" w:space="0" w:color="auto"/>
              <w:right w:val="single" w:sz="8" w:space="0" w:color="auto"/>
            </w:tcBorders>
            <w:vAlign w:val="center"/>
            <w:hideMark/>
          </w:tcPr>
          <w:p w14:paraId="3A1CE7E1" w14:textId="77777777" w:rsidR="00555C20" w:rsidRPr="00AE5E62" w:rsidRDefault="00555C20" w:rsidP="00C90942">
            <w:pPr>
              <w:spacing w:line="252" w:lineRule="auto"/>
              <w:ind w:left="144"/>
              <w:rPr>
                <w:rFonts w:asciiTheme="minorHAnsi" w:hAnsiTheme="minorHAnsi" w:cstheme="minorHAnsi"/>
                <w:color w:val="000000"/>
                <w:sz w:val="18"/>
                <w:szCs w:val="18"/>
              </w:rPr>
            </w:pPr>
            <w:r w:rsidRPr="00AE5E62">
              <w:rPr>
                <w:rFonts w:asciiTheme="minorHAnsi" w:hAnsiTheme="minorHAnsi" w:cstheme="minorHAnsi"/>
                <w:color w:val="000000"/>
                <w:sz w:val="18"/>
                <w:szCs w:val="18"/>
              </w:rPr>
              <w:t>PI</w:t>
            </w:r>
          </w:p>
        </w:tc>
        <w:tc>
          <w:tcPr>
            <w:tcW w:w="10678" w:type="dxa"/>
            <w:gridSpan w:val="5"/>
            <w:vAlign w:val="center"/>
            <w:hideMark/>
          </w:tcPr>
          <w:p w14:paraId="01F87CF5"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555C20" w14:paraId="14EC44FD" w14:textId="77777777" w:rsidTr="00C90942">
        <w:trPr>
          <w:trHeight w:val="378"/>
        </w:trPr>
        <w:tc>
          <w:tcPr>
            <w:tcW w:w="60" w:type="dxa"/>
            <w:vAlign w:val="center"/>
            <w:hideMark/>
          </w:tcPr>
          <w:p w14:paraId="53B3B288" w14:textId="77777777" w:rsidR="00555C20" w:rsidRDefault="00555C20" w:rsidP="00C90942">
            <w:r>
              <w:t> </w:t>
            </w:r>
          </w:p>
        </w:tc>
        <w:tc>
          <w:tcPr>
            <w:tcW w:w="1071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4F282"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b/>
                <w:bCs/>
                <w:color w:val="000000"/>
                <w:sz w:val="18"/>
                <w:szCs w:val="18"/>
              </w:rPr>
              <w:t>Planner/Moderator</w:t>
            </w:r>
            <w:r w:rsidRPr="00AE5E62">
              <w:rPr>
                <w:rFonts w:asciiTheme="minorHAnsi" w:hAnsiTheme="minorHAnsi" w:cstheme="minorHAnsi"/>
                <w:color w:val="000000"/>
                <w:sz w:val="18"/>
                <w:szCs w:val="18"/>
              </w:rPr>
              <w:t>: The conflict was resolved by Dr. Middleman agreeing to recuse herself from planning content in the conflicted area and limiting her role to the introduction of presenters, fielding questions and moderating the flow of discussion between participants and presenters.</w:t>
            </w:r>
          </w:p>
        </w:tc>
        <w:tc>
          <w:tcPr>
            <w:tcW w:w="10678" w:type="dxa"/>
            <w:gridSpan w:val="5"/>
            <w:vAlign w:val="center"/>
            <w:hideMark/>
          </w:tcPr>
          <w:p w14:paraId="17683CAC"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555C20" w14:paraId="0C1D0C97" w14:textId="77777777" w:rsidTr="00C90942">
        <w:trPr>
          <w:trHeight w:val="378"/>
        </w:trPr>
        <w:tc>
          <w:tcPr>
            <w:tcW w:w="60" w:type="dxa"/>
            <w:vAlign w:val="center"/>
            <w:hideMark/>
          </w:tcPr>
          <w:p w14:paraId="471F61B8" w14:textId="77777777" w:rsidR="00555C20" w:rsidRDefault="00555C20" w:rsidP="00C90942">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F4B872"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B6C4" w14:textId="77777777" w:rsidR="00555C20" w:rsidRPr="00AE5E62" w:rsidRDefault="00555C20"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476BD" w14:textId="77777777" w:rsidR="00555C20" w:rsidRPr="00AE5E62" w:rsidRDefault="00555C20"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Mir,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BFBF7"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sz w:val="18"/>
                <w:szCs w:val="18"/>
              </w:rPr>
              <w:t>I have no financial relationships or affiliations with ineligible companies to disclose.</w:t>
            </w:r>
          </w:p>
        </w:tc>
        <w:tc>
          <w:tcPr>
            <w:tcW w:w="10678" w:type="dxa"/>
            <w:gridSpan w:val="5"/>
            <w:vAlign w:val="center"/>
            <w:hideMark/>
          </w:tcPr>
          <w:p w14:paraId="507DFB43"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7C622B" w14:paraId="72B8B908" w14:textId="77777777" w:rsidTr="00C90942">
        <w:trPr>
          <w:trHeight w:val="378"/>
        </w:trPr>
        <w:tc>
          <w:tcPr>
            <w:tcW w:w="60" w:type="dxa"/>
            <w:vAlign w:val="center"/>
          </w:tcPr>
          <w:p w14:paraId="433C9269" w14:textId="77777777" w:rsidR="007C622B" w:rsidRDefault="007C622B" w:rsidP="00C90942"/>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C98F47" w14:textId="68C4B78C" w:rsidR="007C622B" w:rsidRPr="00AE5E62" w:rsidRDefault="007C622B"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A5510" w14:textId="2CB85D9A" w:rsidR="007C622B" w:rsidRDefault="007C622B"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 xml:space="preserve">Catherine A.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EDF81D" w14:textId="21450D5B" w:rsidR="007C622B" w:rsidRDefault="007C622B"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Mims,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5545E4E" w14:textId="070C8AB9" w:rsidR="007C622B" w:rsidRPr="00AE5E62" w:rsidRDefault="007C622B" w:rsidP="00C90942">
            <w:pPr>
              <w:spacing w:line="252" w:lineRule="auto"/>
              <w:rPr>
                <w:rFonts w:asciiTheme="minorHAnsi" w:hAnsiTheme="minorHAnsi" w:cstheme="minorHAnsi"/>
                <w:sz w:val="18"/>
                <w:szCs w:val="18"/>
              </w:rPr>
            </w:pPr>
            <w:r>
              <w:rPr>
                <w:rFonts w:asciiTheme="minorHAnsi" w:hAnsiTheme="minorHAnsi" w:cstheme="minorHAnsi"/>
                <w:sz w:val="18"/>
                <w:szCs w:val="18"/>
              </w:rPr>
              <w:t>I have no financial relationships or affiliations with ineligible companies to disclose.</w:t>
            </w:r>
          </w:p>
        </w:tc>
        <w:tc>
          <w:tcPr>
            <w:tcW w:w="10678" w:type="dxa"/>
            <w:gridSpan w:val="5"/>
            <w:vAlign w:val="center"/>
          </w:tcPr>
          <w:p w14:paraId="50B2B438" w14:textId="77777777" w:rsidR="007C622B" w:rsidRPr="00AE5E62" w:rsidRDefault="007C622B" w:rsidP="00C90942">
            <w:pPr>
              <w:rPr>
                <w:rFonts w:asciiTheme="minorHAnsi" w:hAnsiTheme="minorHAnsi" w:cstheme="minorHAnsi"/>
                <w:sz w:val="18"/>
                <w:szCs w:val="18"/>
              </w:rPr>
            </w:pPr>
          </w:p>
        </w:tc>
      </w:tr>
      <w:tr w:rsidR="006E1F13" w14:paraId="78DA80F1" w14:textId="77777777" w:rsidTr="00C90942">
        <w:trPr>
          <w:trHeight w:val="378"/>
        </w:trPr>
        <w:tc>
          <w:tcPr>
            <w:tcW w:w="60" w:type="dxa"/>
            <w:vAlign w:val="center"/>
          </w:tcPr>
          <w:p w14:paraId="5178A8C3" w14:textId="77777777" w:rsidR="006E1F13" w:rsidRDefault="006E1F13" w:rsidP="00C90942"/>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F2B9D" w14:textId="77777777" w:rsidR="006E1F13" w:rsidRPr="00AE5E62" w:rsidRDefault="006E1F13"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Course Director/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8F9A8" w14:textId="77777777" w:rsidR="006E1F13" w:rsidRDefault="006E1F13"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Monique M.</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E70C8" w14:textId="77777777" w:rsidR="006E1F13" w:rsidRDefault="006E1F13"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Naifeh, MD, MPH</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2797ED3" w14:textId="77777777" w:rsidR="006E1F13" w:rsidRPr="00AE5E62" w:rsidRDefault="006E1F13" w:rsidP="00C90942">
            <w:pPr>
              <w:spacing w:line="252" w:lineRule="auto"/>
              <w:rPr>
                <w:rFonts w:asciiTheme="minorHAnsi" w:hAnsiTheme="minorHAnsi" w:cstheme="minorHAnsi"/>
                <w:sz w:val="18"/>
                <w:szCs w:val="18"/>
              </w:rPr>
            </w:pPr>
            <w:r>
              <w:rPr>
                <w:rFonts w:asciiTheme="minorHAnsi" w:hAnsiTheme="minorHAnsi" w:cstheme="minorHAnsi"/>
                <w:sz w:val="18"/>
                <w:szCs w:val="18"/>
              </w:rPr>
              <w:t>I have no financial relationships or affiliations with ineligible companies to disclose.</w:t>
            </w:r>
          </w:p>
        </w:tc>
        <w:tc>
          <w:tcPr>
            <w:tcW w:w="10678" w:type="dxa"/>
            <w:gridSpan w:val="5"/>
            <w:vAlign w:val="center"/>
          </w:tcPr>
          <w:p w14:paraId="4A033A25" w14:textId="77777777" w:rsidR="006E1F13" w:rsidRPr="00AE5E62" w:rsidRDefault="006E1F13" w:rsidP="00C90942">
            <w:pPr>
              <w:rPr>
                <w:rFonts w:asciiTheme="minorHAnsi" w:hAnsiTheme="minorHAnsi" w:cstheme="minorHAnsi"/>
                <w:sz w:val="18"/>
                <w:szCs w:val="18"/>
              </w:rPr>
            </w:pPr>
          </w:p>
        </w:tc>
      </w:tr>
      <w:tr w:rsidR="00555C20" w14:paraId="7FE4BBF1" w14:textId="77777777" w:rsidTr="00C90942">
        <w:trPr>
          <w:trHeight w:val="378"/>
        </w:trPr>
        <w:tc>
          <w:tcPr>
            <w:tcW w:w="60" w:type="dxa"/>
            <w:vAlign w:val="center"/>
            <w:hideMark/>
          </w:tcPr>
          <w:p w14:paraId="7191A624" w14:textId="77777777" w:rsidR="00555C20" w:rsidRDefault="00555C20" w:rsidP="00C90942">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FB85F"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Planning Committee /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11A1C"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Ana 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378EA"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Ana I. Quintero-Del Rio, MD, MPH, FAAP</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2938E"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sz w:val="18"/>
                <w:szCs w:val="18"/>
              </w:rPr>
              <w:t>I have no financial relationships or affiliations with ineligible companies to disclose.</w:t>
            </w:r>
          </w:p>
        </w:tc>
        <w:tc>
          <w:tcPr>
            <w:tcW w:w="10678" w:type="dxa"/>
            <w:gridSpan w:val="5"/>
            <w:vAlign w:val="center"/>
            <w:hideMark/>
          </w:tcPr>
          <w:p w14:paraId="502393AA"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7C622B" w14:paraId="20BA91E0" w14:textId="77777777" w:rsidTr="00C90942">
        <w:trPr>
          <w:trHeight w:val="378"/>
        </w:trPr>
        <w:tc>
          <w:tcPr>
            <w:tcW w:w="60" w:type="dxa"/>
            <w:vAlign w:val="center"/>
          </w:tcPr>
          <w:p w14:paraId="45DD0A1F" w14:textId="77777777" w:rsidR="007C622B" w:rsidRDefault="007C622B" w:rsidP="00C90942"/>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DA2C0B" w14:textId="440D4464" w:rsidR="007C622B" w:rsidRPr="00AE5E62" w:rsidRDefault="007C622B"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86CB4" w14:textId="260B134F" w:rsidR="007C622B" w:rsidRPr="00AE5E62" w:rsidRDefault="007C622B"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Lowell J.</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EEC8B" w14:textId="3623568F" w:rsidR="007C622B" w:rsidRPr="00AE5E62" w:rsidRDefault="007C622B" w:rsidP="00C90942">
            <w:pPr>
              <w:spacing w:line="252" w:lineRule="auto"/>
              <w:rPr>
                <w:rFonts w:asciiTheme="minorHAnsi" w:hAnsiTheme="minorHAnsi" w:cstheme="minorHAnsi"/>
                <w:color w:val="000000"/>
                <w:sz w:val="18"/>
                <w:szCs w:val="18"/>
              </w:rPr>
            </w:pPr>
            <w:r>
              <w:rPr>
                <w:rFonts w:asciiTheme="minorHAnsi" w:hAnsiTheme="minorHAnsi" w:cstheme="minorHAnsi"/>
                <w:color w:val="000000"/>
                <w:sz w:val="18"/>
                <w:szCs w:val="18"/>
              </w:rPr>
              <w:t>Robertson,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55537FD" w14:textId="04BC8C9C" w:rsidR="007C622B" w:rsidRPr="00AE5E62" w:rsidRDefault="007C622B" w:rsidP="00C90942">
            <w:pPr>
              <w:spacing w:line="252" w:lineRule="auto"/>
              <w:rPr>
                <w:rFonts w:asciiTheme="minorHAnsi" w:hAnsiTheme="minorHAnsi" w:cstheme="minorHAnsi"/>
                <w:sz w:val="18"/>
                <w:szCs w:val="18"/>
              </w:rPr>
            </w:pPr>
            <w:r>
              <w:rPr>
                <w:rFonts w:asciiTheme="minorHAnsi" w:hAnsiTheme="minorHAnsi" w:cstheme="minorHAnsi"/>
                <w:sz w:val="18"/>
                <w:szCs w:val="18"/>
              </w:rPr>
              <w:t>I have no financial relationships or affiliations with ineligible companies to disclose.</w:t>
            </w:r>
          </w:p>
        </w:tc>
        <w:tc>
          <w:tcPr>
            <w:tcW w:w="10678" w:type="dxa"/>
            <w:gridSpan w:val="5"/>
            <w:vAlign w:val="center"/>
          </w:tcPr>
          <w:p w14:paraId="31518DD2" w14:textId="77777777" w:rsidR="007C622B" w:rsidRPr="00AE5E62" w:rsidRDefault="007C622B" w:rsidP="00C90942">
            <w:pPr>
              <w:rPr>
                <w:rFonts w:asciiTheme="minorHAnsi" w:hAnsiTheme="minorHAnsi" w:cstheme="minorHAnsi"/>
                <w:sz w:val="18"/>
                <w:szCs w:val="18"/>
              </w:rPr>
            </w:pPr>
          </w:p>
        </w:tc>
      </w:tr>
      <w:tr w:rsidR="00555C20" w14:paraId="01E2E93B" w14:textId="77777777" w:rsidTr="00C90942">
        <w:trPr>
          <w:trHeight w:val="378"/>
        </w:trPr>
        <w:tc>
          <w:tcPr>
            <w:tcW w:w="60" w:type="dxa"/>
            <w:vAlign w:val="center"/>
            <w:hideMark/>
          </w:tcPr>
          <w:p w14:paraId="050B0EEE" w14:textId="77777777" w:rsidR="00555C20" w:rsidRDefault="00555C20" w:rsidP="00C90942">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48760A"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50C3D"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35941"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Silovsky, PhD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3C4F8"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sz w:val="18"/>
                <w:szCs w:val="18"/>
              </w:rPr>
              <w:t>I have no financial relationships or affiliations with ineligible companies to disclose.</w:t>
            </w:r>
          </w:p>
        </w:tc>
        <w:tc>
          <w:tcPr>
            <w:tcW w:w="10678" w:type="dxa"/>
            <w:gridSpan w:val="5"/>
            <w:vAlign w:val="center"/>
            <w:hideMark/>
          </w:tcPr>
          <w:p w14:paraId="05B813F9"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555C20" w14:paraId="6065D4DC" w14:textId="77777777" w:rsidTr="00C90942">
        <w:trPr>
          <w:trHeight w:val="378"/>
        </w:trPr>
        <w:tc>
          <w:tcPr>
            <w:tcW w:w="60" w:type="dxa"/>
            <w:vAlign w:val="center"/>
            <w:hideMark/>
          </w:tcPr>
          <w:p w14:paraId="791A33F0" w14:textId="77777777" w:rsidR="00555C20" w:rsidRDefault="00555C20" w:rsidP="00C90942">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477E5B"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7691D"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84159"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Sparling, PhD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FB592"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sz w:val="18"/>
                <w:szCs w:val="18"/>
              </w:rPr>
              <w:t>I have no financial relationships or affiliations with ineligible companies to disclose.</w:t>
            </w:r>
          </w:p>
        </w:tc>
        <w:tc>
          <w:tcPr>
            <w:tcW w:w="10678" w:type="dxa"/>
            <w:gridSpan w:val="5"/>
            <w:vAlign w:val="center"/>
            <w:hideMark/>
          </w:tcPr>
          <w:p w14:paraId="14356B66"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555C20" w14:paraId="0126BD23" w14:textId="77777777" w:rsidTr="00C90942">
        <w:trPr>
          <w:trHeight w:val="378"/>
        </w:trPr>
        <w:tc>
          <w:tcPr>
            <w:tcW w:w="60" w:type="dxa"/>
            <w:vAlign w:val="center"/>
            <w:hideMark/>
          </w:tcPr>
          <w:p w14:paraId="3DA3ED97" w14:textId="77777777" w:rsidR="00555C20" w:rsidRDefault="00555C20" w:rsidP="00C90942">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DE8263"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CE335"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560E3"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Tipple,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2CF62"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sz w:val="18"/>
                <w:szCs w:val="18"/>
              </w:rPr>
              <w:t>I have no financial relationships or affiliations with ineligible companies to disclose.</w:t>
            </w:r>
          </w:p>
        </w:tc>
        <w:tc>
          <w:tcPr>
            <w:tcW w:w="10678" w:type="dxa"/>
            <w:gridSpan w:val="5"/>
            <w:vAlign w:val="center"/>
            <w:hideMark/>
          </w:tcPr>
          <w:p w14:paraId="7B9AEA98"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555C20" w14:paraId="4771B77D" w14:textId="77777777" w:rsidTr="00C90942">
        <w:trPr>
          <w:trHeight w:val="378"/>
        </w:trPr>
        <w:tc>
          <w:tcPr>
            <w:tcW w:w="60" w:type="dxa"/>
            <w:vAlign w:val="center"/>
            <w:hideMark/>
          </w:tcPr>
          <w:p w14:paraId="46329B31" w14:textId="77777777" w:rsidR="00555C20" w:rsidRDefault="00555C20" w:rsidP="00C90942">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78787A"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29ED0"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357C4"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Tyungu,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B01F9"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sz w:val="18"/>
                <w:szCs w:val="18"/>
              </w:rPr>
              <w:t>I have no financial relationships or affiliations with ineligible companies to disclose.</w:t>
            </w:r>
          </w:p>
        </w:tc>
        <w:tc>
          <w:tcPr>
            <w:tcW w:w="10678" w:type="dxa"/>
            <w:gridSpan w:val="5"/>
            <w:vAlign w:val="center"/>
            <w:hideMark/>
          </w:tcPr>
          <w:p w14:paraId="69178C64"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555C20" w14:paraId="161AE559" w14:textId="77777777" w:rsidTr="00C90942">
        <w:trPr>
          <w:trHeight w:val="378"/>
        </w:trPr>
        <w:tc>
          <w:tcPr>
            <w:tcW w:w="60" w:type="dxa"/>
            <w:vAlign w:val="center"/>
            <w:hideMark/>
          </w:tcPr>
          <w:p w14:paraId="7099041C" w14:textId="77777777" w:rsidR="00555C20" w:rsidRDefault="00555C20" w:rsidP="00C90942">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3F8DE0"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28CD6"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 xml:space="preserve">Ikuyo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1CC00"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color w:val="000000"/>
                <w:sz w:val="18"/>
                <w:szCs w:val="18"/>
              </w:rPr>
              <w:t>Yamaguchi, MD, PhD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C092C" w14:textId="77777777" w:rsidR="00555C20" w:rsidRPr="00AE5E62" w:rsidRDefault="00555C20" w:rsidP="00C90942">
            <w:pPr>
              <w:spacing w:line="252" w:lineRule="auto"/>
              <w:rPr>
                <w:rFonts w:asciiTheme="minorHAnsi" w:hAnsiTheme="minorHAnsi" w:cstheme="minorHAnsi"/>
                <w:color w:val="000000"/>
                <w:sz w:val="18"/>
                <w:szCs w:val="18"/>
              </w:rPr>
            </w:pPr>
            <w:r w:rsidRPr="00AE5E62">
              <w:rPr>
                <w:rFonts w:asciiTheme="minorHAnsi" w:hAnsiTheme="minorHAnsi" w:cstheme="minorHAnsi"/>
                <w:sz w:val="18"/>
                <w:szCs w:val="18"/>
              </w:rPr>
              <w:t>I have no financial relationships or affiliations with ineligible companies to disclose.</w:t>
            </w:r>
          </w:p>
        </w:tc>
        <w:tc>
          <w:tcPr>
            <w:tcW w:w="10678" w:type="dxa"/>
            <w:gridSpan w:val="5"/>
            <w:vAlign w:val="center"/>
            <w:hideMark/>
          </w:tcPr>
          <w:p w14:paraId="7DC8A97C" w14:textId="77777777" w:rsidR="00555C20" w:rsidRPr="00AE5E62" w:rsidRDefault="00555C20" w:rsidP="00C90942">
            <w:pPr>
              <w:rPr>
                <w:rFonts w:asciiTheme="minorHAnsi" w:hAnsiTheme="minorHAnsi" w:cstheme="minorHAnsi"/>
                <w:sz w:val="18"/>
                <w:szCs w:val="18"/>
              </w:rPr>
            </w:pPr>
            <w:r w:rsidRPr="00AE5E62">
              <w:rPr>
                <w:rFonts w:asciiTheme="minorHAnsi" w:hAnsiTheme="minorHAnsi" w:cstheme="minorHAnsi"/>
                <w:sz w:val="18"/>
                <w:szCs w:val="18"/>
              </w:rPr>
              <w:t> </w:t>
            </w:r>
          </w:p>
        </w:tc>
      </w:tr>
      <w:tr w:rsidR="00555C20" w14:paraId="32AAB999" w14:textId="77777777" w:rsidTr="00C90942">
        <w:trPr>
          <w:trHeight w:val="297"/>
        </w:trPr>
        <w:tc>
          <w:tcPr>
            <w:tcW w:w="11604" w:type="dxa"/>
            <w:gridSpan w:val="8"/>
            <w:tcMar>
              <w:top w:w="0" w:type="dxa"/>
              <w:left w:w="108" w:type="dxa"/>
              <w:bottom w:w="0" w:type="dxa"/>
              <w:right w:w="108" w:type="dxa"/>
            </w:tcMar>
            <w:vAlign w:val="bottom"/>
          </w:tcPr>
          <w:p w14:paraId="099AB184" w14:textId="77777777" w:rsidR="00555C20" w:rsidRDefault="00555C20" w:rsidP="00C90942">
            <w:pPr>
              <w:spacing w:line="252" w:lineRule="auto"/>
              <w:rPr>
                <w:sz w:val="20"/>
                <w:szCs w:val="20"/>
              </w:rPr>
            </w:pPr>
          </w:p>
        </w:tc>
        <w:tc>
          <w:tcPr>
            <w:tcW w:w="20" w:type="dxa"/>
            <w:vAlign w:val="center"/>
          </w:tcPr>
          <w:p w14:paraId="0E98DB8A" w14:textId="77777777" w:rsidR="00555C20" w:rsidRDefault="00555C20" w:rsidP="00C90942">
            <w:pPr>
              <w:spacing w:line="252" w:lineRule="auto"/>
              <w:rPr>
                <w:sz w:val="20"/>
                <w:szCs w:val="20"/>
              </w:rPr>
            </w:pPr>
          </w:p>
        </w:tc>
        <w:tc>
          <w:tcPr>
            <w:tcW w:w="8038" w:type="dxa"/>
            <w:vAlign w:val="center"/>
          </w:tcPr>
          <w:p w14:paraId="192AF4A8" w14:textId="77777777" w:rsidR="00555C20" w:rsidRDefault="00555C20" w:rsidP="00C90942">
            <w:pPr>
              <w:spacing w:line="252" w:lineRule="auto"/>
              <w:rPr>
                <w:sz w:val="20"/>
                <w:szCs w:val="20"/>
              </w:rPr>
            </w:pPr>
          </w:p>
        </w:tc>
        <w:tc>
          <w:tcPr>
            <w:tcW w:w="20" w:type="dxa"/>
            <w:vAlign w:val="center"/>
          </w:tcPr>
          <w:p w14:paraId="1FF89B5D" w14:textId="77777777" w:rsidR="00555C20" w:rsidRDefault="00555C20" w:rsidP="00C90942">
            <w:pPr>
              <w:spacing w:line="252" w:lineRule="auto"/>
              <w:rPr>
                <w:sz w:val="20"/>
                <w:szCs w:val="20"/>
              </w:rPr>
            </w:pPr>
          </w:p>
        </w:tc>
        <w:tc>
          <w:tcPr>
            <w:tcW w:w="1768" w:type="dxa"/>
            <w:vAlign w:val="center"/>
          </w:tcPr>
          <w:p w14:paraId="1F6CF975" w14:textId="77777777" w:rsidR="00555C20" w:rsidRDefault="00555C20" w:rsidP="00C90942">
            <w:pPr>
              <w:spacing w:line="252" w:lineRule="auto"/>
            </w:pPr>
          </w:p>
        </w:tc>
      </w:tr>
    </w:tbl>
    <w:p w14:paraId="5A9EEFFB" w14:textId="77777777" w:rsidR="005D687A" w:rsidRPr="00977EB6" w:rsidRDefault="005D687A" w:rsidP="00977EB6">
      <w:pPr>
        <w:rPr>
          <w:rFonts w:asciiTheme="minorHAnsi" w:hAnsiTheme="minorHAnsi"/>
        </w:rPr>
      </w:pPr>
    </w:p>
    <w:sectPr w:rsidR="005D687A" w:rsidRPr="00977EB6" w:rsidSect="00884FE8">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7E7D"/>
    <w:multiLevelType w:val="hybridMultilevel"/>
    <w:tmpl w:val="07606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3C4716"/>
    <w:multiLevelType w:val="hybridMultilevel"/>
    <w:tmpl w:val="BB24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2549C"/>
    <w:multiLevelType w:val="hybridMultilevel"/>
    <w:tmpl w:val="6D84F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970B2"/>
    <w:rsid w:val="000A07E9"/>
    <w:rsid w:val="00102E3E"/>
    <w:rsid w:val="001376F1"/>
    <w:rsid w:val="001458BE"/>
    <w:rsid w:val="00146288"/>
    <w:rsid w:val="00165F69"/>
    <w:rsid w:val="00181AC4"/>
    <w:rsid w:val="001A763F"/>
    <w:rsid w:val="001E4BF3"/>
    <w:rsid w:val="0021756A"/>
    <w:rsid w:val="0028299B"/>
    <w:rsid w:val="002D1173"/>
    <w:rsid w:val="002D6B68"/>
    <w:rsid w:val="002F4AB5"/>
    <w:rsid w:val="0031464C"/>
    <w:rsid w:val="00341461"/>
    <w:rsid w:val="00355683"/>
    <w:rsid w:val="00395A3A"/>
    <w:rsid w:val="003C691A"/>
    <w:rsid w:val="003E1622"/>
    <w:rsid w:val="003F66FB"/>
    <w:rsid w:val="00483DDC"/>
    <w:rsid w:val="004C2A5E"/>
    <w:rsid w:val="004D536D"/>
    <w:rsid w:val="004F5896"/>
    <w:rsid w:val="005215E7"/>
    <w:rsid w:val="0053619F"/>
    <w:rsid w:val="00555C20"/>
    <w:rsid w:val="005707CB"/>
    <w:rsid w:val="005D687A"/>
    <w:rsid w:val="005D7DD7"/>
    <w:rsid w:val="005F7A6E"/>
    <w:rsid w:val="0061508E"/>
    <w:rsid w:val="00632E69"/>
    <w:rsid w:val="00650E06"/>
    <w:rsid w:val="00671BC7"/>
    <w:rsid w:val="006A2E9E"/>
    <w:rsid w:val="006A4239"/>
    <w:rsid w:val="006A5A62"/>
    <w:rsid w:val="006C2108"/>
    <w:rsid w:val="006E1F13"/>
    <w:rsid w:val="00710A31"/>
    <w:rsid w:val="00720047"/>
    <w:rsid w:val="007203CC"/>
    <w:rsid w:val="00782689"/>
    <w:rsid w:val="00790F6B"/>
    <w:rsid w:val="007911B5"/>
    <w:rsid w:val="007C622B"/>
    <w:rsid w:val="008051FA"/>
    <w:rsid w:val="00884FE8"/>
    <w:rsid w:val="00896743"/>
    <w:rsid w:val="008A6435"/>
    <w:rsid w:val="008C0275"/>
    <w:rsid w:val="008C08B3"/>
    <w:rsid w:val="00922708"/>
    <w:rsid w:val="009449C1"/>
    <w:rsid w:val="009453FD"/>
    <w:rsid w:val="00965086"/>
    <w:rsid w:val="00977EB6"/>
    <w:rsid w:val="009B6304"/>
    <w:rsid w:val="009C3982"/>
    <w:rsid w:val="009F0B46"/>
    <w:rsid w:val="00A42CDD"/>
    <w:rsid w:val="00A50DAA"/>
    <w:rsid w:val="00A53DE7"/>
    <w:rsid w:val="00A81ACC"/>
    <w:rsid w:val="00A8243C"/>
    <w:rsid w:val="00B1119F"/>
    <w:rsid w:val="00B26176"/>
    <w:rsid w:val="00B55501"/>
    <w:rsid w:val="00B578B1"/>
    <w:rsid w:val="00B74265"/>
    <w:rsid w:val="00B85509"/>
    <w:rsid w:val="00B864E8"/>
    <w:rsid w:val="00B96582"/>
    <w:rsid w:val="00BB46E7"/>
    <w:rsid w:val="00BB496D"/>
    <w:rsid w:val="00C007BD"/>
    <w:rsid w:val="00C02746"/>
    <w:rsid w:val="00C74B49"/>
    <w:rsid w:val="00C85E86"/>
    <w:rsid w:val="00C90942"/>
    <w:rsid w:val="00C961EF"/>
    <w:rsid w:val="00CF46D1"/>
    <w:rsid w:val="00D3000F"/>
    <w:rsid w:val="00DA7783"/>
    <w:rsid w:val="00E125D3"/>
    <w:rsid w:val="00E6288E"/>
    <w:rsid w:val="00E848AC"/>
    <w:rsid w:val="00EB78F6"/>
    <w:rsid w:val="00EC577B"/>
    <w:rsid w:val="00EE6F7D"/>
    <w:rsid w:val="00EF34DC"/>
    <w:rsid w:val="00F41EB9"/>
    <w:rsid w:val="00FA73A0"/>
    <w:rsid w:val="00FB1AE6"/>
    <w:rsid w:val="00FB67C2"/>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docId w15:val="{0746C603-9CE8-43DB-A566-3E4FC135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
    <w:name w:val="Unresolved Mention"/>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2293">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8751240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074162414">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hc/en-us/articles/201362193-Joining-a-Meeting" TargetMode="External"/><Relationship Id="rId13" Type="http://schemas.openxmlformats.org/officeDocument/2006/relationships/hyperlink" Target="mailto:cindy-dibler@ouhsc.edu" TargetMode="External"/><Relationship Id="rId3" Type="http://schemas.openxmlformats.org/officeDocument/2006/relationships/settings" Target="settings.xml"/><Relationship Id="rId7" Type="http://schemas.openxmlformats.org/officeDocument/2006/relationships/hyperlink" Target="https://zoom.us/j/94611719830?pwd=ekFuMDh6bXJ1Y2ROU21IbEhIK2lpQT09" TargetMode="External"/><Relationship Id="rId12" Type="http://schemas.openxmlformats.org/officeDocument/2006/relationships/hyperlink" Target="http://www.ou.edu/eo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CH-COMD1\do\ocpd\22D%20RSS%20FY%202021-2022\22d%20Resources\link.ou.edu\reportingfor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icine.ouhsc.edu/Academic-Departments/Pediatrics/Research-Education/Grand-Rounds" TargetMode="External"/><Relationship Id="rId4" Type="http://schemas.openxmlformats.org/officeDocument/2006/relationships/webSettings" Target="webSettings.xml"/><Relationship Id="rId9" Type="http://schemas.openxmlformats.org/officeDocument/2006/relationships/hyperlink" Target="https://mediasite.ouhsc.edu/Mediasite/Channel/ch-peds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2023-03-02T17:51:00Z</dcterms:created>
  <dcterms:modified xsi:type="dcterms:W3CDTF">2023-03-02T17:51:00Z</dcterms:modified>
</cp:coreProperties>
</file>