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bookmarkStart w:id="0" w:name="_GoBack"/>
      <w:bookmarkEnd w:id="0"/>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6E0B85AA" w:rsidR="00DA7783" w:rsidRPr="0003302A" w:rsidRDefault="00DA7783" w:rsidP="00DA7783">
      <w:pPr>
        <w:jc w:val="center"/>
        <w:rPr>
          <w:b/>
          <w:color w:val="000000"/>
          <w:sz w:val="28"/>
          <w:szCs w:val="28"/>
        </w:rPr>
      </w:pPr>
      <w:r w:rsidRPr="0003302A">
        <w:rPr>
          <w:b/>
          <w:color w:val="000000"/>
          <w:sz w:val="28"/>
          <w:szCs w:val="28"/>
        </w:rPr>
        <w:t xml:space="preserve">Wednesday, </w:t>
      </w:r>
      <w:r w:rsidR="00934869">
        <w:rPr>
          <w:b/>
          <w:sz w:val="28"/>
          <w:szCs w:val="28"/>
        </w:rPr>
        <w:t>March</w:t>
      </w:r>
      <w:r w:rsidR="00DD034E">
        <w:rPr>
          <w:b/>
          <w:sz w:val="28"/>
          <w:szCs w:val="28"/>
        </w:rPr>
        <w:t xml:space="preserve"> 5</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1" w:name="_Hlk81893733"/>
      <w:r w:rsidRPr="00620811">
        <w:rPr>
          <w:sz w:val="24"/>
          <w:szCs w:val="24"/>
        </w:rPr>
        <w:t>Join Zoom Meeting</w:t>
      </w:r>
      <w:bookmarkEnd w:id="1"/>
    </w:p>
    <w:p w14:paraId="22A97E2A" w14:textId="77777777" w:rsidR="006A5A62" w:rsidRPr="006A5A62" w:rsidRDefault="006A5A62" w:rsidP="006A5A62">
      <w:pPr>
        <w:jc w:val="center"/>
        <w:rPr>
          <w:sz w:val="24"/>
          <w:szCs w:val="24"/>
        </w:rPr>
      </w:pPr>
    </w:p>
    <w:p w14:paraId="2149EA87" w14:textId="5885434E" w:rsidR="00DA7783" w:rsidRDefault="0013528D"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4FB432B3" w:rsidR="00DA7783" w:rsidRPr="00C447DF" w:rsidRDefault="00DA7783" w:rsidP="00DA7783">
      <w:pPr>
        <w:jc w:val="center"/>
        <w:rPr>
          <w:b/>
          <w:bCs/>
          <w:color w:val="FF0000"/>
          <w:sz w:val="28"/>
          <w:szCs w:val="28"/>
        </w:rPr>
      </w:pPr>
      <w:r w:rsidRPr="00C447DF">
        <w:rPr>
          <w:b/>
          <w:bCs/>
          <w:color w:val="FF0000"/>
          <w:sz w:val="28"/>
          <w:szCs w:val="28"/>
        </w:rPr>
        <w:t>“</w:t>
      </w:r>
      <w:r w:rsidR="00934869" w:rsidRPr="00934869">
        <w:rPr>
          <w:rFonts w:ascii="Cambria" w:hAnsi="Cambria"/>
          <w:b/>
          <w:i/>
          <w:iCs/>
          <w:color w:val="FF0000"/>
          <w:sz w:val="28"/>
          <w:szCs w:val="28"/>
        </w:rPr>
        <w:t>Pediatric Vascular Anomalies - Multidisciplinary Care</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B9CB5C0" w14:textId="77777777" w:rsidR="00934869" w:rsidRPr="00E64366" w:rsidRDefault="00934869" w:rsidP="004F59CF">
      <w:pPr>
        <w:keepNext/>
        <w:jc w:val="center"/>
        <w:rPr>
          <w:b/>
          <w:bCs/>
          <w:color w:val="FF0000"/>
          <w:sz w:val="28"/>
          <w:szCs w:val="28"/>
        </w:rPr>
      </w:pPr>
      <w:proofErr w:type="spellStart"/>
      <w:r w:rsidRPr="00E64366">
        <w:rPr>
          <w:b/>
          <w:bCs/>
          <w:color w:val="FF0000"/>
          <w:sz w:val="28"/>
          <w:szCs w:val="28"/>
        </w:rPr>
        <w:t>Ionela</w:t>
      </w:r>
      <w:proofErr w:type="spellEnd"/>
      <w:r w:rsidRPr="00E64366">
        <w:rPr>
          <w:b/>
          <w:bCs/>
          <w:color w:val="FF0000"/>
          <w:sz w:val="28"/>
          <w:szCs w:val="28"/>
        </w:rPr>
        <w:t xml:space="preserve"> </w:t>
      </w:r>
      <w:proofErr w:type="spellStart"/>
      <w:r w:rsidRPr="00E64366">
        <w:rPr>
          <w:b/>
          <w:bCs/>
          <w:color w:val="FF0000"/>
          <w:sz w:val="28"/>
          <w:szCs w:val="28"/>
        </w:rPr>
        <w:t>Iacobas</w:t>
      </w:r>
      <w:proofErr w:type="spellEnd"/>
      <w:r w:rsidRPr="00E64366">
        <w:rPr>
          <w:b/>
          <w:bCs/>
          <w:color w:val="FF0000"/>
          <w:sz w:val="28"/>
          <w:szCs w:val="28"/>
        </w:rPr>
        <w:t>, MD</w:t>
      </w:r>
    </w:p>
    <w:p w14:paraId="1B4B7F8C" w14:textId="77777777" w:rsidR="00934869" w:rsidRPr="00934869" w:rsidRDefault="00934869" w:rsidP="00934869">
      <w:pPr>
        <w:keepNext/>
        <w:jc w:val="center"/>
        <w:rPr>
          <w:sz w:val="24"/>
          <w:szCs w:val="28"/>
        </w:rPr>
      </w:pPr>
      <w:r w:rsidRPr="00934869">
        <w:rPr>
          <w:sz w:val="24"/>
          <w:szCs w:val="28"/>
        </w:rPr>
        <w:t>Associate Professor</w:t>
      </w:r>
    </w:p>
    <w:p w14:paraId="3A68CE30" w14:textId="77777777" w:rsidR="00934869" w:rsidRPr="00934869" w:rsidRDefault="00934869" w:rsidP="00934869">
      <w:pPr>
        <w:keepNext/>
        <w:jc w:val="center"/>
        <w:rPr>
          <w:sz w:val="24"/>
          <w:szCs w:val="28"/>
        </w:rPr>
      </w:pPr>
      <w:r w:rsidRPr="00934869">
        <w:rPr>
          <w:sz w:val="24"/>
          <w:szCs w:val="28"/>
        </w:rPr>
        <w:t>Pediatric Hematology-Oncology</w:t>
      </w:r>
    </w:p>
    <w:p w14:paraId="61BAE758" w14:textId="77777777" w:rsidR="00934869" w:rsidRPr="00934869" w:rsidRDefault="00934869" w:rsidP="00934869">
      <w:pPr>
        <w:keepNext/>
        <w:jc w:val="center"/>
        <w:rPr>
          <w:sz w:val="24"/>
          <w:szCs w:val="28"/>
        </w:rPr>
      </w:pPr>
      <w:r w:rsidRPr="00934869">
        <w:rPr>
          <w:sz w:val="24"/>
          <w:szCs w:val="28"/>
        </w:rPr>
        <w:t>Medical Director, TCH Vascular Anomalies Center</w:t>
      </w:r>
    </w:p>
    <w:p w14:paraId="5A4A07FD" w14:textId="77777777" w:rsidR="00934869" w:rsidRPr="00934869" w:rsidRDefault="00934869" w:rsidP="00934869">
      <w:pPr>
        <w:keepNext/>
        <w:jc w:val="center"/>
        <w:rPr>
          <w:sz w:val="24"/>
          <w:szCs w:val="28"/>
        </w:rPr>
      </w:pPr>
      <w:r w:rsidRPr="00934869">
        <w:rPr>
          <w:sz w:val="24"/>
          <w:szCs w:val="28"/>
        </w:rPr>
        <w:t>Texas Children's Hospital</w:t>
      </w:r>
    </w:p>
    <w:p w14:paraId="27CDEF8E" w14:textId="77777777" w:rsidR="00934869" w:rsidRDefault="00934869" w:rsidP="00934869">
      <w:pPr>
        <w:keepNext/>
        <w:jc w:val="center"/>
        <w:rPr>
          <w:sz w:val="24"/>
          <w:szCs w:val="28"/>
        </w:rPr>
      </w:pPr>
      <w:r w:rsidRPr="00934869">
        <w:rPr>
          <w:sz w:val="24"/>
          <w:szCs w:val="28"/>
        </w:rPr>
        <w:t>Baylor College of Medicine</w:t>
      </w:r>
    </w:p>
    <w:p w14:paraId="616B26A0" w14:textId="3891F6DD" w:rsidR="001071DC" w:rsidRDefault="00DA7783" w:rsidP="00934869">
      <w:pPr>
        <w:keepNext/>
        <w:jc w:val="center"/>
        <w:rPr>
          <w:sz w:val="24"/>
          <w:szCs w:val="28"/>
        </w:rPr>
      </w:pPr>
      <w:r w:rsidRPr="00D81679">
        <w:rPr>
          <w:sz w:val="24"/>
          <w:szCs w:val="28"/>
        </w:rPr>
        <w:t xml:space="preserve">Invited by: </w:t>
      </w:r>
      <w:r w:rsidR="00C075B8">
        <w:rPr>
          <w:sz w:val="24"/>
          <w:szCs w:val="28"/>
        </w:rPr>
        <w:t xml:space="preserve">Pediatric </w:t>
      </w:r>
      <w:r w:rsidR="00934869">
        <w:rPr>
          <w:sz w:val="24"/>
          <w:szCs w:val="28"/>
        </w:rPr>
        <w:t>Hematology/Oncology</w:t>
      </w:r>
      <w:r w:rsidR="009743E7">
        <w:rPr>
          <w:sz w:val="24"/>
          <w:szCs w:val="28"/>
        </w:rPr>
        <w:t xml:space="preserve"> </w:t>
      </w:r>
    </w:p>
    <w:p w14:paraId="5D9B05CD" w14:textId="2EFA18FA" w:rsidR="00934869" w:rsidRPr="00934869" w:rsidRDefault="00934869" w:rsidP="00934869">
      <w:pPr>
        <w:jc w:val="center"/>
        <w:rPr>
          <w:rFonts w:ascii="Cambria" w:hAnsi="Cambria"/>
          <w:b/>
          <w:i/>
          <w:iCs/>
          <w:color w:val="FF0000"/>
          <w:sz w:val="28"/>
          <w:szCs w:val="28"/>
        </w:rPr>
      </w:pPr>
      <w:r w:rsidRPr="00934869">
        <w:rPr>
          <w:rFonts w:ascii="Cambria" w:hAnsi="Cambria"/>
          <w:b/>
          <w:i/>
          <w:iCs/>
          <w:color w:val="FF0000"/>
          <w:sz w:val="28"/>
          <w:szCs w:val="28"/>
        </w:rPr>
        <w:t xml:space="preserve">Bennett </w:t>
      </w:r>
      <w:proofErr w:type="spellStart"/>
      <w:r w:rsidRPr="00934869">
        <w:rPr>
          <w:rFonts w:ascii="Cambria" w:hAnsi="Cambria"/>
          <w:b/>
          <w:i/>
          <w:iCs/>
          <w:color w:val="FF0000"/>
          <w:sz w:val="28"/>
          <w:szCs w:val="28"/>
        </w:rPr>
        <w:t>Jantz</w:t>
      </w:r>
      <w:proofErr w:type="spellEnd"/>
      <w:r w:rsidRPr="00934869">
        <w:rPr>
          <w:rFonts w:ascii="Cambria" w:hAnsi="Cambria"/>
          <w:b/>
          <w:i/>
          <w:iCs/>
          <w:color w:val="FF0000"/>
          <w:sz w:val="28"/>
          <w:szCs w:val="28"/>
        </w:rPr>
        <w:t xml:space="preserve"> </w:t>
      </w:r>
      <w:proofErr w:type="spellStart"/>
      <w:r w:rsidRPr="00934869">
        <w:rPr>
          <w:rFonts w:ascii="Cambria" w:hAnsi="Cambria"/>
          <w:b/>
          <w:i/>
          <w:iCs/>
          <w:color w:val="FF0000"/>
          <w:sz w:val="28"/>
          <w:szCs w:val="28"/>
        </w:rPr>
        <w:t>Hanneman</w:t>
      </w:r>
      <w:proofErr w:type="spellEnd"/>
      <w:r w:rsidRPr="00934869">
        <w:rPr>
          <w:rFonts w:ascii="Cambria" w:hAnsi="Cambria"/>
          <w:b/>
          <w:i/>
          <w:iCs/>
          <w:color w:val="FF0000"/>
          <w:sz w:val="28"/>
          <w:szCs w:val="28"/>
        </w:rPr>
        <w:t xml:space="preserve"> Lecture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4769C024" w:rsidR="00B66AD7" w:rsidRDefault="00B66AD7" w:rsidP="00B66AD7">
      <w:pPr>
        <w:rPr>
          <w:color w:val="000000"/>
        </w:rPr>
      </w:pPr>
      <w:r>
        <w:rPr>
          <w:color w:val="000000"/>
        </w:rPr>
        <w:t xml:space="preserve">For information about ACCME accreditation and ABP MOC for this activity, please email </w:t>
      </w:r>
      <w:hyperlink r:id="rId13" w:history="1">
        <w:r w:rsidR="00732E4C" w:rsidRPr="00D00C12">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0C0B91B4" w14:textId="440DB22E" w:rsidR="00896743" w:rsidRDefault="00D2386C" w:rsidP="00977EB6">
      <w:pPr>
        <w:rPr>
          <w:rFonts w:asciiTheme="minorHAnsi" w:hAnsiTheme="minorHAnsi"/>
          <w:b/>
          <w:bCs/>
          <w:color w:val="000000"/>
        </w:rPr>
      </w:pPr>
      <w:r>
        <w:rPr>
          <w:rFonts w:asciiTheme="minorHAnsi" w:hAnsiTheme="minorHAnsi"/>
          <w:b/>
          <w:bCs/>
          <w:color w:val="000000"/>
        </w:rPr>
        <w:t xml:space="preserve"> </w:t>
      </w: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32D8D91B" w:rsidR="00EC577B" w:rsidRDefault="00D2386C" w:rsidP="00977EB6">
      <w:pPr>
        <w:rPr>
          <w:rFonts w:asciiTheme="minorHAnsi" w:hAnsiTheme="minorHAnsi"/>
        </w:rPr>
      </w:pPr>
      <w:r>
        <w:rPr>
          <w:rFonts w:asciiTheme="minorHAnsi" w:hAnsiTheme="minorHAnsi"/>
          <w:sz w:val="20"/>
          <w:szCs w:val="20"/>
        </w:rPr>
        <w:t xml:space="preserve"> </w:t>
      </w: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194"/>
        <w:gridCol w:w="2748"/>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gridSpan w:val="2"/>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gridSpan w:val="2"/>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D2386C" w14:paraId="593EE711" w14:textId="77777777" w:rsidTr="00D2386C">
        <w:trPr>
          <w:trHeight w:val="378"/>
        </w:trPr>
        <w:tc>
          <w:tcPr>
            <w:tcW w:w="60" w:type="dxa"/>
            <w:vAlign w:val="center"/>
          </w:tcPr>
          <w:p w14:paraId="6949C1A7" w14:textId="77777777" w:rsidR="00D2386C" w:rsidRDefault="00D2386C"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D2386C" w:rsidRPr="00D2386C" w:rsidRDefault="00D2386C" w:rsidP="005219A3">
            <w:pPr>
              <w:spacing w:line="252" w:lineRule="auto"/>
              <w:rPr>
                <w:sz w:val="20"/>
                <w:szCs w:val="20"/>
              </w:rPr>
            </w:pPr>
            <w:r w:rsidRPr="00D2386C">
              <w:rPr>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5CD5738B" w:rsidR="00D2386C" w:rsidRPr="00D2386C" w:rsidRDefault="00D2386C" w:rsidP="005219A3">
            <w:pPr>
              <w:spacing w:line="252" w:lineRule="auto"/>
              <w:rPr>
                <w:sz w:val="20"/>
                <w:szCs w:val="20"/>
              </w:rPr>
            </w:pPr>
            <w:r w:rsidRPr="00D2386C">
              <w:rPr>
                <w:sz w:val="20"/>
                <w:szCs w:val="20"/>
              </w:rPr>
              <w:t>Ionela</w:t>
            </w:r>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5930D3C6" w:rsidR="00D2386C" w:rsidRPr="00D2386C" w:rsidRDefault="00D2386C" w:rsidP="005219A3">
            <w:pPr>
              <w:spacing w:line="252" w:lineRule="auto"/>
              <w:rPr>
                <w:sz w:val="20"/>
                <w:szCs w:val="20"/>
              </w:rPr>
            </w:pPr>
            <w:proofErr w:type="spellStart"/>
            <w:r w:rsidRPr="00D2386C">
              <w:rPr>
                <w:sz w:val="20"/>
                <w:szCs w:val="20"/>
              </w:rPr>
              <w:t>Iacobas</w:t>
            </w:r>
            <w:proofErr w:type="spellEnd"/>
            <w:r w:rsidRPr="00D2386C">
              <w:rPr>
                <w:sz w:val="20"/>
                <w:szCs w:val="20"/>
              </w:rPr>
              <w:t>, MD</w:t>
            </w:r>
          </w:p>
        </w:tc>
        <w:tc>
          <w:tcPr>
            <w:tcW w:w="2748" w:type="dxa"/>
            <w:gridSpan w:val="2"/>
            <w:tcBorders>
              <w:top w:val="nil"/>
              <w:left w:val="nil"/>
              <w:bottom w:val="nil"/>
              <w:right w:val="single" w:sz="8" w:space="0" w:color="auto"/>
            </w:tcBorders>
            <w:tcMar>
              <w:top w:w="0" w:type="dxa"/>
              <w:left w:w="108" w:type="dxa"/>
              <w:bottom w:w="0" w:type="dxa"/>
              <w:right w:w="108" w:type="dxa"/>
            </w:tcMar>
            <w:vAlign w:val="center"/>
          </w:tcPr>
          <w:p w14:paraId="452DA9A8" w14:textId="51BA390D" w:rsidR="00D2386C" w:rsidRPr="00D2386C" w:rsidRDefault="00D2386C" w:rsidP="009743E7">
            <w:pPr>
              <w:spacing w:line="252" w:lineRule="auto"/>
              <w:rPr>
                <w:sz w:val="20"/>
                <w:szCs w:val="20"/>
              </w:rPr>
            </w:pPr>
            <w:r w:rsidRPr="00D2386C">
              <w:rPr>
                <w:sz w:val="20"/>
                <w:szCs w:val="20"/>
              </w:rPr>
              <w:t xml:space="preserve">Novartis FSC; Merck &amp; Co., Inc.; </w:t>
            </w:r>
            <w:proofErr w:type="spellStart"/>
            <w:r w:rsidRPr="00D2386C">
              <w:rPr>
                <w:sz w:val="20"/>
                <w:szCs w:val="20"/>
              </w:rPr>
              <w:t>Palvella</w:t>
            </w:r>
            <w:proofErr w:type="spellEnd"/>
          </w:p>
        </w:tc>
        <w:tc>
          <w:tcPr>
            <w:tcW w:w="2748" w:type="dxa"/>
            <w:tcBorders>
              <w:top w:val="nil"/>
              <w:left w:val="nil"/>
              <w:bottom w:val="nil"/>
              <w:right w:val="single" w:sz="8" w:space="0" w:color="auto"/>
            </w:tcBorders>
            <w:vAlign w:val="center"/>
          </w:tcPr>
          <w:p w14:paraId="51F904ED" w14:textId="29501905" w:rsidR="00D2386C" w:rsidRPr="00D2386C" w:rsidRDefault="00D2386C" w:rsidP="009743E7">
            <w:pPr>
              <w:spacing w:line="252" w:lineRule="auto"/>
              <w:rPr>
                <w:sz w:val="20"/>
                <w:szCs w:val="20"/>
              </w:rPr>
            </w:pPr>
            <w:r w:rsidRPr="00D2386C">
              <w:rPr>
                <w:sz w:val="20"/>
                <w:szCs w:val="20"/>
              </w:rPr>
              <w:t>Grant/research support</w:t>
            </w:r>
          </w:p>
        </w:tc>
      </w:tr>
      <w:tr w:rsidR="00D2386C" w14:paraId="230BA429" w14:textId="77777777" w:rsidTr="00C315BE">
        <w:trPr>
          <w:trHeight w:val="378"/>
        </w:trPr>
        <w:tc>
          <w:tcPr>
            <w:tcW w:w="60" w:type="dxa"/>
            <w:vAlign w:val="center"/>
          </w:tcPr>
          <w:p w14:paraId="379C079E" w14:textId="77777777" w:rsidR="00D2386C" w:rsidRDefault="00D2386C" w:rsidP="005219A3"/>
        </w:tc>
        <w:tc>
          <w:tcPr>
            <w:tcW w:w="1071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92D53F" w14:textId="3BB53C58" w:rsidR="00D2386C" w:rsidRPr="00D2386C" w:rsidRDefault="00D2386C" w:rsidP="009743E7">
            <w:pPr>
              <w:spacing w:line="252" w:lineRule="auto"/>
              <w:rPr>
                <w:sz w:val="20"/>
                <w:szCs w:val="20"/>
              </w:rPr>
            </w:pPr>
            <w:r w:rsidRPr="00D2386C">
              <w:rPr>
                <w:sz w:val="20"/>
                <w:szCs w:val="20"/>
              </w:rPr>
              <w:t xml:space="preserve">Dr. </w:t>
            </w:r>
            <w:proofErr w:type="spellStart"/>
            <w:r w:rsidRPr="00D2386C">
              <w:rPr>
                <w:sz w:val="20"/>
                <w:szCs w:val="20"/>
              </w:rPr>
              <w:t>Iacobas</w:t>
            </w:r>
            <w:proofErr w:type="spellEnd"/>
            <w:r w:rsidRPr="00D2386C">
              <w:rPr>
                <w:sz w:val="20"/>
                <w:szCs w:val="20"/>
              </w:rPr>
              <w:t xml:space="preserve"> will be discussing experimental or off-label drug(s), device(s) and/or therapy(s) that have not been approved by the FDA.  </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83930"/>
    <w:rsid w:val="000970B2"/>
    <w:rsid w:val="000A07E9"/>
    <w:rsid w:val="000B2F50"/>
    <w:rsid w:val="00102E3E"/>
    <w:rsid w:val="001071DC"/>
    <w:rsid w:val="0013528D"/>
    <w:rsid w:val="001376F1"/>
    <w:rsid w:val="001463D0"/>
    <w:rsid w:val="00165F69"/>
    <w:rsid w:val="0019746D"/>
    <w:rsid w:val="001A763F"/>
    <w:rsid w:val="001C5DE8"/>
    <w:rsid w:val="001E4BF3"/>
    <w:rsid w:val="0021756A"/>
    <w:rsid w:val="0026366B"/>
    <w:rsid w:val="00276B26"/>
    <w:rsid w:val="0028299B"/>
    <w:rsid w:val="002928CA"/>
    <w:rsid w:val="002D1173"/>
    <w:rsid w:val="002D6B68"/>
    <w:rsid w:val="002F4AB5"/>
    <w:rsid w:val="0031464C"/>
    <w:rsid w:val="00341461"/>
    <w:rsid w:val="00355683"/>
    <w:rsid w:val="00395A3A"/>
    <w:rsid w:val="003C691A"/>
    <w:rsid w:val="003E1622"/>
    <w:rsid w:val="003E76DC"/>
    <w:rsid w:val="003F66FB"/>
    <w:rsid w:val="004168B5"/>
    <w:rsid w:val="004244DB"/>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4846"/>
    <w:rsid w:val="00896743"/>
    <w:rsid w:val="008974C0"/>
    <w:rsid w:val="008A6435"/>
    <w:rsid w:val="008C0275"/>
    <w:rsid w:val="008C08B3"/>
    <w:rsid w:val="00916087"/>
    <w:rsid w:val="00922708"/>
    <w:rsid w:val="00934869"/>
    <w:rsid w:val="009449C1"/>
    <w:rsid w:val="009453FD"/>
    <w:rsid w:val="00965086"/>
    <w:rsid w:val="009743E7"/>
    <w:rsid w:val="00977EB6"/>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2386C"/>
    <w:rsid w:val="00D3000F"/>
    <w:rsid w:val="00D612AC"/>
    <w:rsid w:val="00DA7783"/>
    <w:rsid w:val="00DC5BBD"/>
    <w:rsid w:val="00DD034E"/>
    <w:rsid w:val="00E125D3"/>
    <w:rsid w:val="00E6288E"/>
    <w:rsid w:val="00E64366"/>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2025-02-27T22:00:00Z</dcterms:created>
  <dcterms:modified xsi:type="dcterms:W3CDTF">2025-02-27T22:00:00Z</dcterms:modified>
</cp:coreProperties>
</file>