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9B" w:rsidRDefault="00424E9B" w:rsidP="00424E9B">
      <w:pPr>
        <w:jc w:val="center"/>
        <w:rPr>
          <w:color w:val="000000"/>
        </w:rPr>
      </w:pPr>
      <w:r>
        <w:rPr>
          <w:rFonts w:ascii="Comic Sans MS" w:hAnsi="Comic Sans MS"/>
          <w:color w:val="000000"/>
        </w:rPr>
        <w:t>You are invited to the OUHSC Department of Pediatrics Grand Rounds</w:t>
      </w:r>
    </w:p>
    <w:p w:rsidR="00424E9B" w:rsidRDefault="00424E9B" w:rsidP="00424E9B">
      <w:pPr>
        <w:jc w:val="center"/>
        <w:rPr>
          <w:color w:val="000000"/>
        </w:rPr>
      </w:pPr>
      <w:r>
        <w:rPr>
          <w:rFonts w:ascii="Comic Sans MS" w:hAnsi="Comic Sans MS"/>
          <w:color w:val="000000"/>
        </w:rPr>
        <w:t>Course No. 17D06</w:t>
      </w:r>
    </w:p>
    <w:p w:rsidR="00424E9B" w:rsidRDefault="00424E9B" w:rsidP="00424E9B">
      <w:pPr>
        <w:jc w:val="center"/>
        <w:rPr>
          <w:color w:val="000000"/>
        </w:rPr>
      </w:pPr>
      <w:r>
        <w:rPr>
          <w:rFonts w:ascii="Comic Sans MS" w:hAnsi="Comic Sans MS"/>
          <w:color w:val="000000"/>
        </w:rPr>
        <w:t>Wednesday, April 5, 2017</w:t>
      </w:r>
    </w:p>
    <w:p w:rsidR="00424E9B" w:rsidRDefault="00424E9B" w:rsidP="00424E9B">
      <w:pPr>
        <w:jc w:val="center"/>
        <w:rPr>
          <w:color w:val="000000"/>
        </w:rPr>
      </w:pPr>
      <w:r>
        <w:rPr>
          <w:rFonts w:ascii="Comic Sans MS" w:hAnsi="Comic Sans MS"/>
          <w:color w:val="000000"/>
        </w:rPr>
        <w:t>12:15-1:15pm</w:t>
      </w:r>
    </w:p>
    <w:p w:rsidR="00424E9B" w:rsidRDefault="00424E9B" w:rsidP="00424E9B">
      <w:pPr>
        <w:jc w:val="center"/>
        <w:rPr>
          <w:color w:val="000000"/>
        </w:rPr>
      </w:pPr>
      <w:r>
        <w:rPr>
          <w:color w:val="000000"/>
        </w:rPr>
        <w:t> </w:t>
      </w:r>
    </w:p>
    <w:p w:rsidR="00424E9B" w:rsidRDefault="00424E9B" w:rsidP="00424E9B">
      <w:pPr>
        <w:jc w:val="center"/>
        <w:rPr>
          <w:color w:val="000000"/>
        </w:rPr>
      </w:pPr>
      <w:r>
        <w:rPr>
          <w:rFonts w:ascii="Comic Sans MS" w:hAnsi="Comic Sans MS"/>
          <w:b/>
          <w:bCs/>
          <w:color w:val="FF0000"/>
          <w:sz w:val="40"/>
          <w:szCs w:val="40"/>
        </w:rPr>
        <w:t xml:space="preserve">* * * </w:t>
      </w:r>
      <w:proofErr w:type="spellStart"/>
      <w:r>
        <w:rPr>
          <w:rFonts w:ascii="Comic Sans MS" w:hAnsi="Comic Sans MS"/>
          <w:b/>
          <w:bCs/>
          <w:color w:val="1F497D"/>
          <w:sz w:val="32"/>
          <w:szCs w:val="32"/>
        </w:rPr>
        <w:t>Samis</w:t>
      </w:r>
      <w:proofErr w:type="spellEnd"/>
      <w:r>
        <w:rPr>
          <w:rFonts w:ascii="Comic Sans MS" w:hAnsi="Comic Sans MS"/>
          <w:b/>
          <w:bCs/>
          <w:color w:val="1F497D"/>
          <w:sz w:val="32"/>
          <w:szCs w:val="32"/>
        </w:rPr>
        <w:t xml:space="preserve"> Education Center</w:t>
      </w:r>
      <w:r>
        <w:rPr>
          <w:rFonts w:ascii="Comic Sans MS" w:hAnsi="Comic Sans MS"/>
          <w:b/>
          <w:bCs/>
          <w:color w:val="FF0000"/>
          <w:sz w:val="32"/>
          <w:szCs w:val="32"/>
        </w:rPr>
        <w:t xml:space="preserve"> </w:t>
      </w:r>
      <w:r>
        <w:rPr>
          <w:rFonts w:ascii="Comic Sans MS" w:hAnsi="Comic Sans MS"/>
          <w:b/>
          <w:bCs/>
          <w:color w:val="FF0000"/>
          <w:sz w:val="40"/>
          <w:szCs w:val="40"/>
        </w:rPr>
        <w:t>* * *</w:t>
      </w:r>
    </w:p>
    <w:p w:rsidR="00424E9B" w:rsidRDefault="00424E9B" w:rsidP="00424E9B">
      <w:pPr>
        <w:jc w:val="center"/>
        <w:rPr>
          <w:color w:val="000000"/>
        </w:rPr>
      </w:pPr>
      <w:proofErr w:type="spellStart"/>
      <w:r>
        <w:rPr>
          <w:rFonts w:ascii="Comic Sans MS" w:hAnsi="Comic Sans MS"/>
          <w:b/>
          <w:bCs/>
          <w:color w:val="1F497D"/>
          <w:sz w:val="32"/>
          <w:szCs w:val="32"/>
        </w:rPr>
        <w:t>Rainbolt</w:t>
      </w:r>
      <w:proofErr w:type="spellEnd"/>
      <w:r>
        <w:rPr>
          <w:rFonts w:ascii="Comic Sans MS" w:hAnsi="Comic Sans MS"/>
          <w:b/>
          <w:bCs/>
          <w:color w:val="1F497D"/>
          <w:sz w:val="32"/>
          <w:szCs w:val="32"/>
        </w:rPr>
        <w:t xml:space="preserve"> Family Auditorium</w:t>
      </w:r>
    </w:p>
    <w:p w:rsidR="00424E9B" w:rsidRDefault="00424E9B" w:rsidP="00424E9B">
      <w:pPr>
        <w:jc w:val="center"/>
        <w:rPr>
          <w:color w:val="000000"/>
        </w:rPr>
      </w:pPr>
      <w:r>
        <w:rPr>
          <w:rFonts w:ascii="Comic Sans MS" w:hAnsi="Comic Sans MS"/>
          <w:b/>
          <w:bCs/>
          <w:color w:val="1F497D"/>
          <w:sz w:val="32"/>
          <w:szCs w:val="32"/>
        </w:rPr>
        <w:t> </w:t>
      </w:r>
    </w:p>
    <w:p w:rsidR="00424E9B" w:rsidRDefault="00424E9B" w:rsidP="00424E9B">
      <w:pPr>
        <w:keepNext/>
        <w:ind w:left="1800" w:hanging="1800"/>
        <w:jc w:val="center"/>
        <w:rPr>
          <w:b/>
          <w:bCs/>
          <w:color w:val="FF0000"/>
          <w:sz w:val="44"/>
          <w:szCs w:val="44"/>
        </w:rPr>
      </w:pPr>
      <w:r>
        <w:rPr>
          <w:b/>
          <w:bCs/>
          <w:color w:val="FF0000"/>
          <w:sz w:val="44"/>
          <w:szCs w:val="44"/>
        </w:rPr>
        <w:t>“Neonatal Intensive Care:</w:t>
      </w:r>
    </w:p>
    <w:p w:rsidR="00424E9B" w:rsidRDefault="00424E9B" w:rsidP="00424E9B">
      <w:pPr>
        <w:keepNext/>
        <w:ind w:left="1800" w:hanging="1800"/>
        <w:jc w:val="center"/>
        <w:rPr>
          <w:b/>
          <w:bCs/>
          <w:color w:val="FF0000"/>
          <w:sz w:val="44"/>
          <w:szCs w:val="44"/>
        </w:rPr>
      </w:pPr>
      <w:r>
        <w:rPr>
          <w:b/>
          <w:bCs/>
          <w:color w:val="FF0000"/>
          <w:sz w:val="44"/>
          <w:szCs w:val="44"/>
        </w:rPr>
        <w:t>Is it worth it?”</w:t>
      </w:r>
    </w:p>
    <w:p w:rsidR="00424E9B" w:rsidRDefault="00424E9B" w:rsidP="00424E9B">
      <w:pPr>
        <w:jc w:val="center"/>
        <w:rPr>
          <w:color w:val="000000"/>
        </w:rPr>
      </w:pPr>
      <w:r>
        <w:rPr>
          <w:rFonts w:ascii="Comic Sans MS" w:hAnsi="Comic Sans MS"/>
          <w:color w:val="000000"/>
        </w:rPr>
        <w:t>- - - - - - - - - - - - - - - - - - - -</w:t>
      </w:r>
    </w:p>
    <w:p w:rsidR="00424E9B" w:rsidRDefault="00424E9B" w:rsidP="00424E9B">
      <w:pPr>
        <w:jc w:val="center"/>
        <w:rPr>
          <w:color w:val="000000"/>
        </w:rPr>
      </w:pPr>
      <w:r>
        <w:rPr>
          <w:rFonts w:ascii="Comic Sans MS" w:hAnsi="Comic Sans MS"/>
          <w:color w:val="000000"/>
        </w:rPr>
        <w:t>Presented by:</w:t>
      </w:r>
    </w:p>
    <w:p w:rsidR="00424E9B" w:rsidRDefault="00424E9B" w:rsidP="00424E9B">
      <w:pPr>
        <w:keepNext/>
        <w:jc w:val="center"/>
        <w:rPr>
          <w:color w:val="000000"/>
        </w:rPr>
      </w:pPr>
      <w:r>
        <w:rPr>
          <w:color w:val="000000"/>
        </w:rPr>
        <w:t> </w:t>
      </w:r>
    </w:p>
    <w:p w:rsidR="00424E9B" w:rsidRDefault="00424E9B" w:rsidP="00424E9B">
      <w:pPr>
        <w:keepNext/>
        <w:jc w:val="center"/>
        <w:rPr>
          <w:rFonts w:ascii="Tahoma" w:hAnsi="Tahoma" w:cs="Tahoma"/>
          <w:b/>
          <w:bCs/>
          <w:color w:val="1F497D"/>
          <w:sz w:val="36"/>
          <w:szCs w:val="36"/>
        </w:rPr>
      </w:pPr>
      <w:r>
        <w:rPr>
          <w:rFonts w:ascii="Tahoma" w:hAnsi="Tahoma" w:cs="Tahoma"/>
          <w:b/>
          <w:bCs/>
          <w:color w:val="1F497D"/>
          <w:sz w:val="36"/>
          <w:szCs w:val="36"/>
        </w:rPr>
        <w:t>Marilyn Escobedo, MD</w:t>
      </w:r>
    </w:p>
    <w:p w:rsidR="00424E9B" w:rsidRDefault="00424E9B" w:rsidP="00424E9B">
      <w:pPr>
        <w:keepNext/>
        <w:jc w:val="center"/>
        <w:rPr>
          <w:rFonts w:ascii="Tahoma" w:hAnsi="Tahoma" w:cs="Tahoma"/>
          <w:color w:val="1F497D"/>
          <w:sz w:val="36"/>
          <w:szCs w:val="36"/>
        </w:rPr>
      </w:pPr>
      <w:r>
        <w:rPr>
          <w:rFonts w:ascii="Tahoma" w:hAnsi="Tahoma" w:cs="Tahoma"/>
          <w:color w:val="1F497D"/>
          <w:sz w:val="36"/>
          <w:szCs w:val="36"/>
        </w:rPr>
        <w:t>Chief of Neonatal Perinatal Medicine</w:t>
      </w:r>
    </w:p>
    <w:p w:rsidR="00424E9B" w:rsidRDefault="00424E9B" w:rsidP="00424E9B">
      <w:pPr>
        <w:keepNext/>
        <w:jc w:val="center"/>
        <w:rPr>
          <w:rFonts w:ascii="Tahoma" w:hAnsi="Tahoma" w:cs="Tahoma"/>
          <w:color w:val="1F497D"/>
          <w:sz w:val="36"/>
          <w:szCs w:val="36"/>
        </w:rPr>
      </w:pPr>
      <w:r>
        <w:rPr>
          <w:rFonts w:ascii="Tahoma" w:hAnsi="Tahoma" w:cs="Tahoma"/>
          <w:color w:val="1F497D"/>
          <w:sz w:val="36"/>
          <w:szCs w:val="36"/>
        </w:rPr>
        <w:t>Professor</w:t>
      </w:r>
    </w:p>
    <w:p w:rsidR="00424E9B" w:rsidRDefault="00424E9B" w:rsidP="00424E9B">
      <w:pPr>
        <w:keepNext/>
        <w:jc w:val="center"/>
        <w:rPr>
          <w:rFonts w:ascii="Tahoma" w:hAnsi="Tahoma" w:cs="Tahoma"/>
          <w:color w:val="1F497D"/>
          <w:sz w:val="36"/>
          <w:szCs w:val="36"/>
        </w:rPr>
      </w:pPr>
      <w:r>
        <w:rPr>
          <w:rFonts w:ascii="Tahoma" w:hAnsi="Tahoma" w:cs="Tahoma"/>
          <w:color w:val="1F497D"/>
          <w:sz w:val="36"/>
          <w:szCs w:val="36"/>
        </w:rPr>
        <w:t>Neonatal Perinatal Medicine</w:t>
      </w:r>
    </w:p>
    <w:p w:rsidR="00424E9B" w:rsidRDefault="00424E9B" w:rsidP="00424E9B">
      <w:pPr>
        <w:keepNext/>
        <w:jc w:val="center"/>
        <w:rPr>
          <w:color w:val="000000"/>
        </w:rPr>
      </w:pPr>
      <w:r>
        <w:rPr>
          <w:rFonts w:ascii="Tahoma" w:hAnsi="Tahoma" w:cs="Tahoma"/>
          <w:color w:val="1F497D"/>
          <w:sz w:val="36"/>
          <w:szCs w:val="36"/>
        </w:rPr>
        <w:t>OUHSC Department of Pediatrics</w:t>
      </w:r>
    </w:p>
    <w:p w:rsidR="00424E9B" w:rsidRDefault="00424E9B" w:rsidP="00424E9B">
      <w:pPr>
        <w:jc w:val="center"/>
        <w:rPr>
          <w:color w:val="000000"/>
        </w:rPr>
      </w:pPr>
      <w:r>
        <w:rPr>
          <w:color w:val="1F497D"/>
        </w:rPr>
        <w:t> </w:t>
      </w:r>
    </w:p>
    <w:p w:rsidR="00424E9B" w:rsidRDefault="00424E9B" w:rsidP="00424E9B">
      <w:pPr>
        <w:rPr>
          <w:color w:val="000000"/>
        </w:rPr>
      </w:pPr>
      <w:r>
        <w:rPr>
          <w:rFonts w:ascii="Comic Sans MS" w:hAnsi="Comic Sans MS"/>
          <w:color w:val="000000"/>
          <w:sz w:val="28"/>
          <w:szCs w:val="28"/>
          <w:u w:val="single"/>
        </w:rPr>
        <w:t>Learning Objectives</w:t>
      </w:r>
      <w:r>
        <w:rPr>
          <w:rFonts w:ascii="Comic Sans MS" w:hAnsi="Comic Sans MS"/>
          <w:color w:val="000000"/>
          <w:sz w:val="28"/>
          <w:szCs w:val="28"/>
        </w:rPr>
        <w:t xml:space="preserve"> - </w:t>
      </w:r>
      <w:r>
        <w:rPr>
          <w:rFonts w:ascii="Comic Sans MS" w:hAnsi="Comic Sans MS"/>
          <w:color w:val="000000"/>
        </w:rPr>
        <w:t>Upon completion of this session, participants will improve their competence and performance by being able to:</w:t>
      </w:r>
    </w:p>
    <w:p w:rsidR="00424E9B" w:rsidRDefault="00424E9B" w:rsidP="00424E9B">
      <w:pPr>
        <w:ind w:left="1080"/>
        <w:rPr>
          <w:color w:val="000000"/>
        </w:rPr>
      </w:pPr>
      <w:r>
        <w:rPr>
          <w:color w:val="000000"/>
        </w:rPr>
        <w:t> </w:t>
      </w:r>
    </w:p>
    <w:p w:rsidR="00424E9B" w:rsidRDefault="00424E9B" w:rsidP="00424E9B">
      <w:pPr>
        <w:numPr>
          <w:ilvl w:val="0"/>
          <w:numId w:val="1"/>
        </w:numPr>
        <w:jc w:val="both"/>
        <w:rPr>
          <w:rFonts w:ascii="Comic Sans MS" w:hAnsi="Comic Sans MS"/>
          <w:color w:val="1F497D"/>
          <w:sz w:val="28"/>
          <w:szCs w:val="28"/>
        </w:rPr>
      </w:pPr>
      <w:r>
        <w:rPr>
          <w:rFonts w:ascii="Comic Sans MS" w:hAnsi="Comic Sans MS"/>
          <w:color w:val="1F497D"/>
          <w:sz w:val="28"/>
          <w:szCs w:val="28"/>
        </w:rPr>
        <w:t>Analyze the changes in the morbidity and mortality rates of neonates over  time</w:t>
      </w:r>
    </w:p>
    <w:p w:rsidR="00424E9B" w:rsidRDefault="00424E9B" w:rsidP="00424E9B">
      <w:pPr>
        <w:numPr>
          <w:ilvl w:val="0"/>
          <w:numId w:val="1"/>
        </w:numPr>
        <w:jc w:val="both"/>
        <w:rPr>
          <w:rFonts w:ascii="Comic Sans MS" w:hAnsi="Comic Sans MS"/>
          <w:color w:val="1F497D"/>
          <w:sz w:val="28"/>
          <w:szCs w:val="28"/>
        </w:rPr>
      </w:pPr>
      <w:r>
        <w:rPr>
          <w:rFonts w:ascii="Comic Sans MS" w:hAnsi="Comic Sans MS"/>
          <w:color w:val="1F497D"/>
          <w:sz w:val="28"/>
          <w:szCs w:val="28"/>
        </w:rPr>
        <w:t>Compare outcomes of neonatal intensive care with other age groups</w:t>
      </w:r>
    </w:p>
    <w:p w:rsidR="00424E9B" w:rsidRDefault="00424E9B" w:rsidP="00424E9B">
      <w:pPr>
        <w:numPr>
          <w:ilvl w:val="0"/>
          <w:numId w:val="1"/>
        </w:numPr>
        <w:jc w:val="both"/>
        <w:rPr>
          <w:rFonts w:ascii="Comic Sans MS" w:hAnsi="Comic Sans MS"/>
          <w:color w:val="1F497D"/>
          <w:sz w:val="28"/>
          <w:szCs w:val="28"/>
        </w:rPr>
      </w:pPr>
      <w:r>
        <w:rPr>
          <w:rFonts w:ascii="Comic Sans MS" w:hAnsi="Comic Sans MS"/>
          <w:color w:val="1F497D"/>
          <w:sz w:val="28"/>
          <w:szCs w:val="28"/>
        </w:rPr>
        <w:t xml:space="preserve">Examine the economic costs </w:t>
      </w:r>
    </w:p>
    <w:p w:rsidR="00424E9B" w:rsidRDefault="001F1421" w:rsidP="00424E9B">
      <w:pPr>
        <w:numPr>
          <w:ilvl w:val="0"/>
          <w:numId w:val="1"/>
        </w:numPr>
        <w:jc w:val="both"/>
        <w:rPr>
          <w:rFonts w:ascii="Comic Sans MS" w:hAnsi="Comic Sans MS"/>
          <w:color w:val="1F497D"/>
          <w:sz w:val="28"/>
          <w:szCs w:val="28"/>
        </w:rPr>
      </w:pPr>
      <w:r>
        <w:rPr>
          <w:rFonts w:ascii="Comic Sans MS" w:hAnsi="Comic Sans MS"/>
          <w:color w:val="1F497D"/>
          <w:sz w:val="28"/>
          <w:szCs w:val="28"/>
        </w:rPr>
        <w:t>Discover</w:t>
      </w:r>
      <w:r w:rsidR="00424E9B">
        <w:rPr>
          <w:rFonts w:ascii="Comic Sans MS" w:hAnsi="Comic Sans MS"/>
          <w:color w:val="1F497D"/>
          <w:sz w:val="28"/>
          <w:szCs w:val="28"/>
        </w:rPr>
        <w:t xml:space="preserve"> global differences in neonatal outcomes</w:t>
      </w:r>
    </w:p>
    <w:p w:rsidR="00424E9B" w:rsidRDefault="001F1421" w:rsidP="00424E9B">
      <w:pPr>
        <w:numPr>
          <w:ilvl w:val="0"/>
          <w:numId w:val="1"/>
        </w:numPr>
        <w:jc w:val="both"/>
        <w:rPr>
          <w:rFonts w:ascii="Comic Sans MS" w:hAnsi="Comic Sans MS"/>
          <w:color w:val="1F497D"/>
          <w:sz w:val="28"/>
          <w:szCs w:val="28"/>
        </w:rPr>
      </w:pPr>
      <w:r>
        <w:rPr>
          <w:rFonts w:ascii="Comic Sans MS" w:hAnsi="Comic Sans MS"/>
          <w:color w:val="1F497D"/>
          <w:sz w:val="28"/>
          <w:szCs w:val="28"/>
        </w:rPr>
        <w:t>Analyze</w:t>
      </w:r>
      <w:bookmarkStart w:id="0" w:name="_GoBack"/>
      <w:bookmarkEnd w:id="0"/>
      <w:r w:rsidR="00424E9B">
        <w:rPr>
          <w:rFonts w:ascii="Comic Sans MS" w:hAnsi="Comic Sans MS"/>
          <w:color w:val="1F497D"/>
          <w:sz w:val="28"/>
          <w:szCs w:val="28"/>
        </w:rPr>
        <w:t xml:space="preserve"> on the trajectory of changing care</w:t>
      </w:r>
    </w:p>
    <w:p w:rsidR="00424E9B" w:rsidRDefault="00424E9B" w:rsidP="00424E9B">
      <w:pPr>
        <w:ind w:left="720"/>
        <w:jc w:val="both"/>
        <w:rPr>
          <w:color w:val="000000"/>
        </w:rPr>
      </w:pPr>
      <w:r>
        <w:rPr>
          <w:color w:val="000000"/>
        </w:rPr>
        <w:t> </w:t>
      </w:r>
    </w:p>
    <w:p w:rsidR="00424E9B" w:rsidRDefault="00424E9B" w:rsidP="00424E9B">
      <w:pPr>
        <w:rPr>
          <w:color w:val="000000"/>
        </w:rPr>
      </w:pPr>
      <w:r>
        <w:rPr>
          <w:color w:val="000000"/>
        </w:rPr>
        <w:t>If you wish to view video tapes of past GR, go to</w:t>
      </w:r>
      <w:r>
        <w:rPr>
          <w:color w:val="1F497D"/>
        </w:rPr>
        <w:t> </w:t>
      </w:r>
      <w:hyperlink r:id="rId5" w:tgtFrame="_blank" w:history="1">
        <w:r>
          <w:rPr>
            <w:rStyle w:val="Hyperlink"/>
          </w:rPr>
          <w:t>http://mediasite.ouhsc.edu/Mediasite/Catalog/catalogs/PEDGR</w:t>
        </w:r>
      </w:hyperlink>
    </w:p>
    <w:p w:rsidR="00424E9B" w:rsidRDefault="00424E9B" w:rsidP="00424E9B">
      <w:pPr>
        <w:rPr>
          <w:color w:val="000000"/>
        </w:rPr>
      </w:pPr>
      <w:r>
        <w:rPr>
          <w:color w:val="000000"/>
        </w:rPr>
        <w:t>Note: We do not have permission from all presenters to videotape their presentations.</w:t>
      </w:r>
    </w:p>
    <w:p w:rsidR="00424E9B" w:rsidRDefault="00424E9B" w:rsidP="00424E9B">
      <w:pPr>
        <w:rPr>
          <w:color w:val="000000"/>
        </w:rPr>
      </w:pPr>
      <w:r>
        <w:rPr>
          <w:color w:val="000000"/>
        </w:rPr>
        <w:t> </w:t>
      </w:r>
    </w:p>
    <w:p w:rsidR="00424E9B" w:rsidRDefault="00424E9B" w:rsidP="00424E9B">
      <w:pPr>
        <w:rPr>
          <w:color w:val="000000"/>
        </w:rPr>
      </w:pPr>
      <w:r>
        <w:rPr>
          <w:rFonts w:ascii="Comic Sans MS" w:hAnsi="Comic Sans MS"/>
          <w:b/>
          <w:bCs/>
          <w:color w:val="000000"/>
        </w:rPr>
        <w:t xml:space="preserve">A list of upcoming Pediatric GR topics can be found at: </w:t>
      </w:r>
      <w:hyperlink r:id="rId6" w:tgtFrame="_blank" w:history="1">
        <w:r>
          <w:rPr>
            <w:rStyle w:val="Hyperlink"/>
          </w:rPr>
          <w:t>https://www.oumedicine.com/department-of-pediatrics/www/grand-rounds</w:t>
        </w:r>
      </w:hyperlink>
    </w:p>
    <w:p w:rsidR="00424E9B" w:rsidRDefault="00424E9B" w:rsidP="00424E9B">
      <w:pPr>
        <w:rPr>
          <w:color w:val="000000"/>
        </w:rPr>
      </w:pPr>
      <w:r>
        <w:rPr>
          <w:color w:val="000000"/>
        </w:rPr>
        <w:t> </w:t>
      </w:r>
    </w:p>
    <w:p w:rsidR="00424E9B" w:rsidRDefault="00424E9B" w:rsidP="00424E9B">
      <w:pPr>
        <w:rPr>
          <w:color w:val="000000"/>
        </w:rPr>
      </w:pPr>
      <w:r>
        <w:rPr>
          <w:b/>
          <w:bCs/>
          <w:color w:val="000000"/>
          <w:sz w:val="16"/>
          <w:szCs w:val="16"/>
        </w:rPr>
        <w:t>Accreditation Statement:</w:t>
      </w:r>
      <w:r>
        <w:rPr>
          <w:color w:val="000000"/>
          <w:sz w:val="16"/>
          <w:szCs w:val="16"/>
        </w:rPr>
        <w:t xml:space="preserve"> The University </w:t>
      </w:r>
      <w:proofErr w:type="gramStart"/>
      <w:r>
        <w:rPr>
          <w:color w:val="000000"/>
          <w:sz w:val="16"/>
          <w:szCs w:val="16"/>
        </w:rPr>
        <w:t>of Oklahoma College of</w:t>
      </w:r>
      <w:proofErr w:type="gramEnd"/>
      <w:r>
        <w:rPr>
          <w:color w:val="000000"/>
          <w:sz w:val="16"/>
          <w:szCs w:val="16"/>
        </w:rPr>
        <w:t xml:space="preserve"> Medicine is accredited by the Accreditation Council for Continuing Medical Education (ACCME) to provide continuing medical education for physicians. </w:t>
      </w:r>
    </w:p>
    <w:p w:rsidR="00424E9B" w:rsidRDefault="00424E9B" w:rsidP="00424E9B">
      <w:pPr>
        <w:rPr>
          <w:color w:val="000000"/>
        </w:rPr>
      </w:pPr>
      <w:r>
        <w:rPr>
          <w:color w:val="000000"/>
          <w:sz w:val="16"/>
          <w:szCs w:val="16"/>
        </w:rPr>
        <w:t xml:space="preserve">The University of Oklahoma College of Medicine designates this live activity for a maximum of 1.0 </w:t>
      </w:r>
      <w:r>
        <w:rPr>
          <w:i/>
          <w:iCs/>
          <w:color w:val="000000"/>
          <w:sz w:val="16"/>
          <w:szCs w:val="16"/>
        </w:rPr>
        <w:t>AMA PRA Category 1 Credit™.</w:t>
      </w:r>
      <w:r>
        <w:rPr>
          <w:color w:val="000000"/>
          <w:sz w:val="16"/>
          <w:szCs w:val="16"/>
        </w:rPr>
        <w:t>  Physicians should claim only the credit commensurate with the extent of their participation in the activity.</w:t>
      </w:r>
    </w:p>
    <w:p w:rsidR="00424E9B" w:rsidRDefault="00424E9B" w:rsidP="00424E9B">
      <w:pPr>
        <w:rPr>
          <w:color w:val="000000"/>
        </w:rPr>
      </w:pPr>
      <w:r>
        <w:rPr>
          <w:b/>
          <w:bCs/>
          <w:color w:val="000000"/>
          <w:sz w:val="16"/>
          <w:szCs w:val="16"/>
        </w:rPr>
        <w:t xml:space="preserve">Conflict Resolution Statement: </w:t>
      </w:r>
      <w:r>
        <w:rPr>
          <w:color w:val="000000"/>
          <w:sz w:val="16"/>
          <w:szCs w:val="16"/>
        </w:rPr>
        <w:t xml:space="preserve">The University </w:t>
      </w:r>
      <w:proofErr w:type="gramStart"/>
      <w:r>
        <w:rPr>
          <w:color w:val="000000"/>
          <w:sz w:val="16"/>
          <w:szCs w:val="16"/>
        </w:rPr>
        <w:t>of Oklahoma College of</w:t>
      </w:r>
      <w:proofErr w:type="gramEnd"/>
      <w:r>
        <w:rPr>
          <w:color w:val="000000"/>
          <w:sz w:val="16"/>
          <w:szCs w:val="16"/>
        </w:rPr>
        <w:t xml:space="preserve"> Medicine, Office of Continuing Professional Development has reviewed this activity’s speaker and planner disclosures and resolved all identified conflicts of interest, if applicable.</w:t>
      </w:r>
    </w:p>
    <w:p w:rsidR="00424E9B" w:rsidRDefault="00424E9B" w:rsidP="00424E9B">
      <w:pPr>
        <w:rPr>
          <w:color w:val="000000"/>
        </w:rPr>
      </w:pPr>
      <w:r>
        <w:rPr>
          <w:b/>
          <w:bCs/>
          <w:color w:val="000000"/>
          <w:sz w:val="16"/>
          <w:szCs w:val="16"/>
        </w:rPr>
        <w:t xml:space="preserve">Nondiscrimination Statement: </w:t>
      </w:r>
      <w:r>
        <w:rPr>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424E9B" w:rsidRDefault="00424E9B" w:rsidP="00424E9B">
      <w:pPr>
        <w:rPr>
          <w:color w:val="000000"/>
        </w:rPr>
      </w:pPr>
      <w:r>
        <w:rPr>
          <w:b/>
          <w:bCs/>
          <w:color w:val="000000"/>
          <w:sz w:val="16"/>
          <w:szCs w:val="16"/>
        </w:rPr>
        <w:lastRenderedPageBreak/>
        <w:t>Accommodation Statement:</w:t>
      </w:r>
      <w:r>
        <w:rPr>
          <w:color w:val="000000"/>
          <w:sz w:val="16"/>
          <w:szCs w:val="16"/>
        </w:rPr>
        <w:t>  For accommodations on the basis of disability, call: Alix Darden, PhD at 271-4401.</w:t>
      </w:r>
    </w:p>
    <w:p w:rsidR="00424E9B" w:rsidRDefault="00424E9B" w:rsidP="00424E9B">
      <w:pPr>
        <w:rPr>
          <w:color w:val="000000"/>
        </w:rPr>
      </w:pPr>
      <w:r>
        <w:rPr>
          <w:b/>
          <w:bCs/>
          <w:color w:val="000000"/>
          <w:sz w:val="16"/>
          <w:szCs w:val="16"/>
        </w:rPr>
        <w:t>Disclaimer Statement:</w:t>
      </w:r>
      <w:r>
        <w:rPr>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24E9B" w:rsidRDefault="00424E9B" w:rsidP="00424E9B">
      <w:pPr>
        <w:rPr>
          <w:color w:val="000000"/>
        </w:rPr>
      </w:pPr>
      <w:r>
        <w:rPr>
          <w:color w:val="000000"/>
          <w:sz w:val="16"/>
          <w:szCs w:val="16"/>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424E9B" w:rsidRDefault="00424E9B" w:rsidP="00424E9B">
      <w:pPr>
        <w:rPr>
          <w:color w:val="000000"/>
        </w:rPr>
      </w:pPr>
      <w:r>
        <w:rPr>
          <w:b/>
          <w:bCs/>
          <w:color w:val="000000"/>
          <w:sz w:val="16"/>
          <w:szCs w:val="16"/>
        </w:rPr>
        <w:t>Policy on Faculty and Presenter Disclosure:</w:t>
      </w:r>
      <w:r>
        <w:rPr>
          <w:color w:val="000000"/>
          <w:sz w:val="16"/>
          <w:szCs w:val="16"/>
        </w:rPr>
        <w:t xml:space="preserve"> It is the policy of the University </w:t>
      </w:r>
      <w:proofErr w:type="gramStart"/>
      <w:r>
        <w:rPr>
          <w:color w:val="000000"/>
          <w:sz w:val="16"/>
          <w:szCs w:val="16"/>
        </w:rPr>
        <w:t>of Oklahoma College of</w:t>
      </w:r>
      <w:proofErr w:type="gramEnd"/>
      <w:r>
        <w:rPr>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424E9B" w:rsidRDefault="00424E9B" w:rsidP="00424E9B">
      <w:pPr>
        <w:rPr>
          <w:color w:val="000000"/>
        </w:rPr>
      </w:pPr>
      <w:r>
        <w:rPr>
          <w:b/>
          <w:bCs/>
          <w:color w:val="000000"/>
          <w:sz w:val="16"/>
          <w:szCs w:val="16"/>
        </w:rPr>
        <w:t>Commercial and In-Kind Support:</w:t>
      </w:r>
      <w:r>
        <w:rPr>
          <w:color w:val="000000"/>
          <w:sz w:val="16"/>
          <w:szCs w:val="16"/>
        </w:rPr>
        <w:t xml:space="preserve"> This activity has received in-kind support from the State of Oklahoma – University Hospitals Authority &amp; Trust.</w:t>
      </w:r>
    </w:p>
    <w:p w:rsidR="00424E9B" w:rsidRDefault="00424E9B" w:rsidP="00424E9B">
      <w:pPr>
        <w:rPr>
          <w:color w:val="000000"/>
        </w:rPr>
      </w:pPr>
      <w:r>
        <w:rPr>
          <w:b/>
          <w:bCs/>
          <w:color w:val="000000"/>
          <w:sz w:val="16"/>
          <w:szCs w:val="16"/>
        </w:rPr>
        <w:t>Planning Committee Members:</w:t>
      </w:r>
      <w:r>
        <w:rPr>
          <w:color w:val="000000"/>
          <w:sz w:val="16"/>
          <w:szCs w:val="16"/>
        </w:rPr>
        <w:t xml:space="preserve"> Course Director – Alix Darden, PhD, MEd; Course Contact – Cindy Dibler; and Committee Member and Moderator – Morris </w:t>
      </w:r>
      <w:proofErr w:type="spellStart"/>
      <w:r>
        <w:rPr>
          <w:color w:val="000000"/>
          <w:sz w:val="16"/>
          <w:szCs w:val="16"/>
        </w:rPr>
        <w:t>Gessouroun</w:t>
      </w:r>
      <w:proofErr w:type="spellEnd"/>
      <w:r>
        <w:rPr>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424E9B" w:rsidTr="00424E9B">
        <w:tc>
          <w:tcPr>
            <w:tcW w:w="10750" w:type="dxa"/>
            <w:vAlign w:val="center"/>
            <w:hideMark/>
          </w:tcPr>
          <w:tbl>
            <w:tblPr>
              <w:tblW w:w="10750" w:type="dxa"/>
              <w:tblCellMar>
                <w:left w:w="0" w:type="dxa"/>
                <w:right w:w="0" w:type="dxa"/>
              </w:tblCellMar>
              <w:tblLook w:val="04A0" w:firstRow="1" w:lastRow="0" w:firstColumn="1" w:lastColumn="0" w:noHBand="0" w:noVBand="1"/>
            </w:tblPr>
            <w:tblGrid>
              <w:gridCol w:w="1897"/>
              <w:gridCol w:w="890"/>
              <w:gridCol w:w="1947"/>
              <w:gridCol w:w="1981"/>
              <w:gridCol w:w="110"/>
              <w:gridCol w:w="264"/>
              <w:gridCol w:w="1608"/>
              <w:gridCol w:w="1981"/>
              <w:gridCol w:w="72"/>
            </w:tblGrid>
            <w:tr w:rsidR="00424E9B">
              <w:trPr>
                <w:trHeight w:val="297"/>
              </w:trPr>
              <w:tc>
                <w:tcPr>
                  <w:tcW w:w="10678" w:type="dxa"/>
                  <w:gridSpan w:val="8"/>
                  <w:tcMar>
                    <w:top w:w="0" w:type="dxa"/>
                    <w:left w:w="108" w:type="dxa"/>
                    <w:bottom w:w="0" w:type="dxa"/>
                    <w:right w:w="108" w:type="dxa"/>
                  </w:tcMar>
                  <w:vAlign w:val="bottom"/>
                  <w:hideMark/>
                </w:tcPr>
                <w:p w:rsidR="00424E9B" w:rsidRDefault="00424E9B">
                  <w:pPr>
                    <w:jc w:val="center"/>
                  </w:pPr>
                  <w:r>
                    <w:rPr>
                      <w:b/>
                      <w:bCs/>
                      <w:sz w:val="16"/>
                      <w:szCs w:val="16"/>
                    </w:rPr>
                    <w:t>Disclosure &amp; Resolution  Report</w:t>
                  </w:r>
                </w:p>
              </w:tc>
              <w:tc>
                <w:tcPr>
                  <w:tcW w:w="72" w:type="dxa"/>
                  <w:vAlign w:val="center"/>
                  <w:hideMark/>
                </w:tcPr>
                <w:p w:rsidR="00424E9B" w:rsidRDefault="00424E9B"/>
              </w:tc>
            </w:tr>
            <w:tr w:rsidR="00424E9B">
              <w:trPr>
                <w:trHeight w:val="276"/>
              </w:trPr>
              <w:tc>
                <w:tcPr>
                  <w:tcW w:w="10678"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424E9B" w:rsidRDefault="00424E9B">
                  <w:pPr>
                    <w:jc w:val="both"/>
                  </w:pPr>
                  <w:r>
                    <w:rPr>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2" w:type="dxa"/>
                  <w:vAlign w:val="center"/>
                  <w:hideMark/>
                </w:tcPr>
                <w:p w:rsidR="00424E9B" w:rsidRDefault="00424E9B"/>
              </w:tc>
            </w:tr>
            <w:tr w:rsidR="00424E9B">
              <w:trPr>
                <w:trHeight w:val="1151"/>
              </w:trPr>
              <w:tc>
                <w:tcPr>
                  <w:tcW w:w="0" w:type="auto"/>
                  <w:gridSpan w:val="8"/>
                  <w:vMerge/>
                  <w:tcBorders>
                    <w:top w:val="nil"/>
                    <w:left w:val="nil"/>
                    <w:bottom w:val="single" w:sz="8" w:space="0" w:color="000000"/>
                    <w:right w:val="nil"/>
                  </w:tcBorders>
                  <w:vAlign w:val="center"/>
                  <w:hideMark/>
                </w:tcPr>
                <w:p w:rsidR="00424E9B" w:rsidRDefault="00424E9B"/>
              </w:tc>
              <w:tc>
                <w:tcPr>
                  <w:tcW w:w="72" w:type="dxa"/>
                  <w:vAlign w:val="center"/>
                  <w:hideMark/>
                </w:tcPr>
                <w:p w:rsidR="00424E9B" w:rsidRDefault="00424E9B">
                  <w:pPr>
                    <w:rPr>
                      <w:rFonts w:ascii="Times New Roman" w:eastAsia="Times New Roman" w:hAnsi="Times New Roman"/>
                      <w:sz w:val="20"/>
                      <w:szCs w:val="20"/>
                    </w:rPr>
                  </w:pPr>
                </w:p>
              </w:tc>
            </w:tr>
            <w:tr w:rsidR="00424E9B">
              <w:trPr>
                <w:trHeight w:val="276"/>
              </w:trPr>
              <w:tc>
                <w:tcPr>
                  <w:tcW w:w="473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424E9B" w:rsidRDefault="00424E9B">
                  <w:pPr>
                    <w:jc w:val="center"/>
                  </w:pPr>
                  <w:r>
                    <w:rPr>
                      <w:b/>
                      <w:bCs/>
                      <w:sz w:val="16"/>
                      <w:szCs w:val="16"/>
                    </w:rPr>
                    <w:t> </w:t>
                  </w:r>
                </w:p>
              </w:tc>
              <w:tc>
                <w:tcPr>
                  <w:tcW w:w="5944"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424E9B" w:rsidRDefault="00424E9B">
                  <w:pPr>
                    <w:jc w:val="center"/>
                  </w:pPr>
                  <w:r>
                    <w:rPr>
                      <w:b/>
                      <w:bCs/>
                      <w:sz w:val="16"/>
                      <w:szCs w:val="16"/>
                    </w:rPr>
                    <w:t>Nature of Relevant Financial Relationship</w:t>
                  </w:r>
                </w:p>
              </w:tc>
              <w:tc>
                <w:tcPr>
                  <w:tcW w:w="72" w:type="dxa"/>
                  <w:vAlign w:val="center"/>
                  <w:hideMark/>
                </w:tcPr>
                <w:p w:rsidR="00424E9B" w:rsidRDefault="00424E9B"/>
              </w:tc>
            </w:tr>
            <w:tr w:rsidR="00424E9B">
              <w:trPr>
                <w:trHeight w:val="276"/>
              </w:trPr>
              <w:tc>
                <w:tcPr>
                  <w:tcW w:w="189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424E9B" w:rsidRDefault="00424E9B">
                  <w:r>
                    <w:rPr>
                      <w:b/>
                      <w:bCs/>
                      <w:sz w:val="16"/>
                      <w:szCs w:val="16"/>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24E9B" w:rsidRDefault="00424E9B">
                  <w:r>
                    <w:rPr>
                      <w:b/>
                      <w:bCs/>
                      <w:sz w:val="16"/>
                      <w:szCs w:val="16"/>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24E9B" w:rsidRDefault="00424E9B">
                  <w:r>
                    <w:rPr>
                      <w:b/>
                      <w:bCs/>
                      <w:sz w:val="16"/>
                      <w:szCs w:val="16"/>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424E9B" w:rsidRDefault="00424E9B">
                  <w:r>
                    <w:rPr>
                      <w:b/>
                      <w:bCs/>
                      <w:sz w:val="16"/>
                      <w:szCs w:val="16"/>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24E9B" w:rsidRDefault="00424E9B">
                  <w:r>
                    <w:rPr>
                      <w:b/>
                      <w:bCs/>
                      <w:sz w:val="16"/>
                      <w:szCs w:val="16"/>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424E9B" w:rsidRDefault="00424E9B">
                  <w:r>
                    <w:rPr>
                      <w:b/>
                      <w:bCs/>
                      <w:sz w:val="16"/>
                      <w:szCs w:val="16"/>
                    </w:rPr>
                    <w:t>What was received?</w:t>
                  </w:r>
                </w:p>
              </w:tc>
              <w:tc>
                <w:tcPr>
                  <w:tcW w:w="1981"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24E9B" w:rsidRDefault="00424E9B">
                  <w:r>
                    <w:rPr>
                      <w:b/>
                      <w:bCs/>
                      <w:sz w:val="16"/>
                      <w:szCs w:val="16"/>
                    </w:rPr>
                    <w:t>For what role?</w:t>
                  </w:r>
                </w:p>
              </w:tc>
              <w:tc>
                <w:tcPr>
                  <w:tcW w:w="72" w:type="dxa"/>
                  <w:vAlign w:val="center"/>
                  <w:hideMark/>
                </w:tcPr>
                <w:p w:rsidR="00424E9B" w:rsidRDefault="00424E9B"/>
              </w:tc>
            </w:tr>
            <w:tr w:rsidR="00424E9B">
              <w:trPr>
                <w:trHeight w:val="413"/>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Course Director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Alix</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Darden, PhD, MEd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I have no relevant financial relationships or affiliations with commercial interests to disclose.</w:t>
                  </w:r>
                </w:p>
              </w:tc>
              <w:tc>
                <w:tcPr>
                  <w:tcW w:w="72" w:type="dxa"/>
                  <w:vAlign w:val="center"/>
                  <w:hideMark/>
                </w:tcPr>
                <w:p w:rsidR="00424E9B" w:rsidRDefault="00424E9B"/>
              </w:tc>
            </w:tr>
            <w:tr w:rsidR="00424E9B">
              <w:trPr>
                <w:trHeight w:val="37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Cindy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Dibler</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I have no relevant financial relationships or affiliations with commercial interests to disclose.</w:t>
                  </w:r>
                </w:p>
              </w:tc>
              <w:tc>
                <w:tcPr>
                  <w:tcW w:w="72" w:type="dxa"/>
                  <w:vAlign w:val="center"/>
                  <w:hideMark/>
                </w:tcPr>
                <w:p w:rsidR="00424E9B" w:rsidRDefault="00424E9B"/>
              </w:tc>
            </w:tr>
            <w:tr w:rsidR="00424E9B">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Committee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Morris</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proofErr w:type="spellStart"/>
                  <w:r>
                    <w:rPr>
                      <w:sz w:val="16"/>
                      <w:szCs w:val="16"/>
                    </w:rPr>
                    <w:t>Gessouroun</w:t>
                  </w:r>
                  <w:proofErr w:type="spellEnd"/>
                  <w:r>
                    <w:rPr>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I have no relevant financial relationships or affiliations with commercial interests to disclose.</w:t>
                  </w:r>
                </w:p>
              </w:tc>
              <w:tc>
                <w:tcPr>
                  <w:tcW w:w="72" w:type="dxa"/>
                  <w:vAlign w:val="center"/>
                  <w:hideMark/>
                </w:tcPr>
                <w:p w:rsidR="00424E9B" w:rsidRDefault="00424E9B"/>
              </w:tc>
            </w:tr>
            <w:tr w:rsidR="00424E9B">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Marilyn</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Escobedo,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E9B" w:rsidRDefault="00424E9B">
                  <w:r>
                    <w:rPr>
                      <w:sz w:val="16"/>
                      <w:szCs w:val="16"/>
                    </w:rPr>
                    <w:t>I have no relevant financial relationships or affiliations with commercial interests to disclose.</w:t>
                  </w:r>
                </w:p>
              </w:tc>
              <w:tc>
                <w:tcPr>
                  <w:tcW w:w="72" w:type="dxa"/>
                  <w:vAlign w:val="center"/>
                  <w:hideMark/>
                </w:tcPr>
                <w:p w:rsidR="00424E9B" w:rsidRDefault="00424E9B">
                  <w:r>
                    <w:t> </w:t>
                  </w:r>
                </w:p>
              </w:tc>
            </w:tr>
            <w:tr w:rsidR="00424E9B">
              <w:tc>
                <w:tcPr>
                  <w:tcW w:w="1897" w:type="dxa"/>
                  <w:vAlign w:val="center"/>
                  <w:hideMark/>
                </w:tcPr>
                <w:p w:rsidR="00424E9B" w:rsidRDefault="00424E9B"/>
              </w:tc>
              <w:tc>
                <w:tcPr>
                  <w:tcW w:w="890" w:type="dxa"/>
                  <w:vAlign w:val="center"/>
                  <w:hideMark/>
                </w:tcPr>
                <w:p w:rsidR="00424E9B" w:rsidRDefault="00424E9B">
                  <w:pPr>
                    <w:rPr>
                      <w:rFonts w:ascii="Times New Roman" w:eastAsia="Times New Roman" w:hAnsi="Times New Roman"/>
                      <w:sz w:val="20"/>
                      <w:szCs w:val="20"/>
                    </w:rPr>
                  </w:pPr>
                </w:p>
              </w:tc>
              <w:tc>
                <w:tcPr>
                  <w:tcW w:w="1947" w:type="dxa"/>
                  <w:vAlign w:val="center"/>
                  <w:hideMark/>
                </w:tcPr>
                <w:p w:rsidR="00424E9B" w:rsidRDefault="00424E9B">
                  <w:pPr>
                    <w:rPr>
                      <w:rFonts w:ascii="Times New Roman" w:eastAsia="Times New Roman" w:hAnsi="Times New Roman"/>
                      <w:sz w:val="20"/>
                      <w:szCs w:val="20"/>
                    </w:rPr>
                  </w:pPr>
                </w:p>
              </w:tc>
              <w:tc>
                <w:tcPr>
                  <w:tcW w:w="1981" w:type="dxa"/>
                  <w:vAlign w:val="center"/>
                  <w:hideMark/>
                </w:tcPr>
                <w:p w:rsidR="00424E9B" w:rsidRDefault="00424E9B">
                  <w:pPr>
                    <w:rPr>
                      <w:rFonts w:ascii="Times New Roman" w:eastAsia="Times New Roman" w:hAnsi="Times New Roman"/>
                      <w:sz w:val="20"/>
                      <w:szCs w:val="20"/>
                    </w:rPr>
                  </w:pPr>
                </w:p>
              </w:tc>
              <w:tc>
                <w:tcPr>
                  <w:tcW w:w="110" w:type="dxa"/>
                  <w:vAlign w:val="center"/>
                  <w:hideMark/>
                </w:tcPr>
                <w:p w:rsidR="00424E9B" w:rsidRDefault="00424E9B">
                  <w:pPr>
                    <w:rPr>
                      <w:rFonts w:ascii="Times New Roman" w:eastAsia="Times New Roman" w:hAnsi="Times New Roman"/>
                      <w:sz w:val="20"/>
                      <w:szCs w:val="20"/>
                    </w:rPr>
                  </w:pPr>
                </w:p>
              </w:tc>
              <w:tc>
                <w:tcPr>
                  <w:tcW w:w="264" w:type="dxa"/>
                  <w:vAlign w:val="center"/>
                  <w:hideMark/>
                </w:tcPr>
                <w:p w:rsidR="00424E9B" w:rsidRDefault="00424E9B">
                  <w:pPr>
                    <w:rPr>
                      <w:rFonts w:ascii="Times New Roman" w:eastAsia="Times New Roman" w:hAnsi="Times New Roman"/>
                      <w:sz w:val="20"/>
                      <w:szCs w:val="20"/>
                    </w:rPr>
                  </w:pPr>
                </w:p>
              </w:tc>
              <w:tc>
                <w:tcPr>
                  <w:tcW w:w="1608" w:type="dxa"/>
                  <w:vAlign w:val="center"/>
                  <w:hideMark/>
                </w:tcPr>
                <w:p w:rsidR="00424E9B" w:rsidRDefault="00424E9B">
                  <w:pPr>
                    <w:rPr>
                      <w:rFonts w:ascii="Times New Roman" w:eastAsia="Times New Roman" w:hAnsi="Times New Roman"/>
                      <w:sz w:val="20"/>
                      <w:szCs w:val="20"/>
                    </w:rPr>
                  </w:pPr>
                </w:p>
              </w:tc>
              <w:tc>
                <w:tcPr>
                  <w:tcW w:w="1981" w:type="dxa"/>
                  <w:vAlign w:val="center"/>
                  <w:hideMark/>
                </w:tcPr>
                <w:p w:rsidR="00424E9B" w:rsidRDefault="00424E9B">
                  <w:pPr>
                    <w:rPr>
                      <w:rFonts w:ascii="Times New Roman" w:eastAsia="Times New Roman" w:hAnsi="Times New Roman"/>
                      <w:sz w:val="20"/>
                      <w:szCs w:val="20"/>
                    </w:rPr>
                  </w:pPr>
                </w:p>
              </w:tc>
              <w:tc>
                <w:tcPr>
                  <w:tcW w:w="72" w:type="dxa"/>
                  <w:vAlign w:val="center"/>
                  <w:hideMark/>
                </w:tcPr>
                <w:p w:rsidR="00424E9B" w:rsidRDefault="00424E9B">
                  <w:pPr>
                    <w:rPr>
                      <w:rFonts w:ascii="Times New Roman" w:eastAsia="Times New Roman" w:hAnsi="Times New Roman"/>
                      <w:sz w:val="20"/>
                      <w:szCs w:val="20"/>
                    </w:rPr>
                  </w:pPr>
                </w:p>
              </w:tc>
            </w:tr>
            <w:tr w:rsidR="00424E9B">
              <w:tc>
                <w:tcPr>
                  <w:tcW w:w="1897" w:type="dxa"/>
                  <w:vAlign w:val="center"/>
                  <w:hideMark/>
                </w:tcPr>
                <w:p w:rsidR="00424E9B" w:rsidRDefault="00424E9B">
                  <w:pPr>
                    <w:rPr>
                      <w:rFonts w:ascii="Times New Roman" w:eastAsia="Times New Roman" w:hAnsi="Times New Roman"/>
                      <w:sz w:val="20"/>
                      <w:szCs w:val="20"/>
                    </w:rPr>
                  </w:pPr>
                </w:p>
              </w:tc>
              <w:tc>
                <w:tcPr>
                  <w:tcW w:w="890" w:type="dxa"/>
                  <w:vAlign w:val="center"/>
                  <w:hideMark/>
                </w:tcPr>
                <w:p w:rsidR="00424E9B" w:rsidRDefault="00424E9B">
                  <w:pPr>
                    <w:rPr>
                      <w:rFonts w:ascii="Times New Roman" w:eastAsia="Times New Roman" w:hAnsi="Times New Roman"/>
                      <w:sz w:val="20"/>
                      <w:szCs w:val="20"/>
                    </w:rPr>
                  </w:pPr>
                </w:p>
              </w:tc>
              <w:tc>
                <w:tcPr>
                  <w:tcW w:w="1947" w:type="dxa"/>
                  <w:vAlign w:val="center"/>
                  <w:hideMark/>
                </w:tcPr>
                <w:p w:rsidR="00424E9B" w:rsidRDefault="00424E9B">
                  <w:pPr>
                    <w:rPr>
                      <w:rFonts w:ascii="Times New Roman" w:eastAsia="Times New Roman" w:hAnsi="Times New Roman"/>
                      <w:sz w:val="20"/>
                      <w:szCs w:val="20"/>
                    </w:rPr>
                  </w:pPr>
                </w:p>
              </w:tc>
              <w:tc>
                <w:tcPr>
                  <w:tcW w:w="1981" w:type="dxa"/>
                  <w:vAlign w:val="center"/>
                  <w:hideMark/>
                </w:tcPr>
                <w:p w:rsidR="00424E9B" w:rsidRDefault="00424E9B">
                  <w:pPr>
                    <w:rPr>
                      <w:rFonts w:ascii="Times New Roman" w:eastAsia="Times New Roman" w:hAnsi="Times New Roman"/>
                      <w:sz w:val="20"/>
                      <w:szCs w:val="20"/>
                    </w:rPr>
                  </w:pPr>
                </w:p>
              </w:tc>
              <w:tc>
                <w:tcPr>
                  <w:tcW w:w="110" w:type="dxa"/>
                  <w:vAlign w:val="center"/>
                  <w:hideMark/>
                </w:tcPr>
                <w:p w:rsidR="00424E9B" w:rsidRDefault="00424E9B">
                  <w:pPr>
                    <w:rPr>
                      <w:rFonts w:ascii="Times New Roman" w:eastAsia="Times New Roman" w:hAnsi="Times New Roman"/>
                      <w:sz w:val="20"/>
                      <w:szCs w:val="20"/>
                    </w:rPr>
                  </w:pPr>
                </w:p>
              </w:tc>
              <w:tc>
                <w:tcPr>
                  <w:tcW w:w="264" w:type="dxa"/>
                  <w:vAlign w:val="center"/>
                  <w:hideMark/>
                </w:tcPr>
                <w:p w:rsidR="00424E9B" w:rsidRDefault="00424E9B">
                  <w:pPr>
                    <w:rPr>
                      <w:rFonts w:ascii="Times New Roman" w:eastAsia="Times New Roman" w:hAnsi="Times New Roman"/>
                      <w:sz w:val="20"/>
                      <w:szCs w:val="20"/>
                    </w:rPr>
                  </w:pPr>
                </w:p>
              </w:tc>
              <w:tc>
                <w:tcPr>
                  <w:tcW w:w="1608" w:type="dxa"/>
                  <w:vAlign w:val="center"/>
                  <w:hideMark/>
                </w:tcPr>
                <w:p w:rsidR="00424E9B" w:rsidRDefault="00424E9B">
                  <w:pPr>
                    <w:rPr>
                      <w:rFonts w:ascii="Times New Roman" w:eastAsia="Times New Roman" w:hAnsi="Times New Roman"/>
                      <w:sz w:val="20"/>
                      <w:szCs w:val="20"/>
                    </w:rPr>
                  </w:pPr>
                </w:p>
              </w:tc>
              <w:tc>
                <w:tcPr>
                  <w:tcW w:w="1981" w:type="dxa"/>
                  <w:vAlign w:val="center"/>
                  <w:hideMark/>
                </w:tcPr>
                <w:p w:rsidR="00424E9B" w:rsidRDefault="00424E9B">
                  <w:pPr>
                    <w:rPr>
                      <w:rFonts w:ascii="Times New Roman" w:eastAsia="Times New Roman" w:hAnsi="Times New Roman"/>
                      <w:sz w:val="20"/>
                      <w:szCs w:val="20"/>
                    </w:rPr>
                  </w:pPr>
                </w:p>
              </w:tc>
              <w:tc>
                <w:tcPr>
                  <w:tcW w:w="72" w:type="dxa"/>
                  <w:vAlign w:val="center"/>
                  <w:hideMark/>
                </w:tcPr>
                <w:p w:rsidR="00424E9B" w:rsidRDefault="00424E9B">
                  <w:pPr>
                    <w:rPr>
                      <w:rFonts w:ascii="Times New Roman" w:eastAsia="Times New Roman" w:hAnsi="Times New Roman"/>
                      <w:sz w:val="20"/>
                      <w:szCs w:val="20"/>
                    </w:rPr>
                  </w:pPr>
                </w:p>
              </w:tc>
            </w:tr>
          </w:tbl>
          <w:p w:rsidR="00424E9B" w:rsidRDefault="00424E9B">
            <w:pPr>
              <w:rPr>
                <w:rFonts w:ascii="Times New Roman" w:eastAsia="Times New Roman" w:hAnsi="Times New Roman"/>
                <w:sz w:val="20"/>
                <w:szCs w:val="20"/>
              </w:rPr>
            </w:pPr>
          </w:p>
        </w:tc>
        <w:tc>
          <w:tcPr>
            <w:tcW w:w="890" w:type="dxa"/>
            <w:vAlign w:val="center"/>
            <w:hideMark/>
          </w:tcPr>
          <w:p w:rsidR="00424E9B" w:rsidRDefault="00424E9B">
            <w:pPr>
              <w:rPr>
                <w:rFonts w:ascii="Times New Roman" w:eastAsia="Times New Roman" w:hAnsi="Times New Roman"/>
                <w:sz w:val="20"/>
                <w:szCs w:val="20"/>
              </w:rPr>
            </w:pPr>
          </w:p>
        </w:tc>
        <w:tc>
          <w:tcPr>
            <w:tcW w:w="1947" w:type="dxa"/>
            <w:vAlign w:val="center"/>
            <w:hideMark/>
          </w:tcPr>
          <w:p w:rsidR="00424E9B" w:rsidRDefault="00424E9B">
            <w:pPr>
              <w:rPr>
                <w:rFonts w:ascii="Times New Roman" w:eastAsia="Times New Roman" w:hAnsi="Times New Roman"/>
                <w:sz w:val="20"/>
                <w:szCs w:val="20"/>
              </w:rPr>
            </w:pPr>
          </w:p>
        </w:tc>
        <w:tc>
          <w:tcPr>
            <w:tcW w:w="2091" w:type="dxa"/>
            <w:vAlign w:val="center"/>
            <w:hideMark/>
          </w:tcPr>
          <w:p w:rsidR="00424E9B" w:rsidRDefault="00424E9B">
            <w:pPr>
              <w:rPr>
                <w:rFonts w:ascii="Times New Roman" w:eastAsia="Times New Roman" w:hAnsi="Times New Roman"/>
                <w:sz w:val="20"/>
                <w:szCs w:val="20"/>
              </w:rPr>
            </w:pPr>
          </w:p>
        </w:tc>
        <w:tc>
          <w:tcPr>
            <w:tcW w:w="264" w:type="dxa"/>
            <w:vAlign w:val="center"/>
            <w:hideMark/>
          </w:tcPr>
          <w:p w:rsidR="00424E9B" w:rsidRDefault="00424E9B">
            <w:pPr>
              <w:rPr>
                <w:rFonts w:ascii="Times New Roman" w:eastAsia="Times New Roman" w:hAnsi="Times New Roman"/>
                <w:sz w:val="20"/>
                <w:szCs w:val="20"/>
              </w:rPr>
            </w:pPr>
          </w:p>
        </w:tc>
        <w:tc>
          <w:tcPr>
            <w:tcW w:w="1607" w:type="dxa"/>
            <w:vAlign w:val="center"/>
            <w:hideMark/>
          </w:tcPr>
          <w:p w:rsidR="00424E9B" w:rsidRDefault="00424E9B">
            <w:pPr>
              <w:rPr>
                <w:rFonts w:ascii="Times New Roman" w:eastAsia="Times New Roman" w:hAnsi="Times New Roman"/>
                <w:sz w:val="20"/>
                <w:szCs w:val="20"/>
              </w:rPr>
            </w:pPr>
          </w:p>
        </w:tc>
        <w:tc>
          <w:tcPr>
            <w:tcW w:w="1981" w:type="dxa"/>
            <w:vAlign w:val="center"/>
            <w:hideMark/>
          </w:tcPr>
          <w:p w:rsidR="00424E9B" w:rsidRDefault="00424E9B">
            <w:pPr>
              <w:rPr>
                <w:rFonts w:ascii="Times New Roman" w:eastAsia="Times New Roman" w:hAnsi="Times New Roman"/>
                <w:sz w:val="20"/>
                <w:szCs w:val="20"/>
              </w:rPr>
            </w:pPr>
          </w:p>
        </w:tc>
        <w:tc>
          <w:tcPr>
            <w:tcW w:w="16" w:type="dxa"/>
            <w:vAlign w:val="center"/>
            <w:hideMark/>
          </w:tcPr>
          <w:p w:rsidR="00424E9B" w:rsidRDefault="00424E9B">
            <w:pPr>
              <w:rPr>
                <w:rFonts w:ascii="Times New Roman" w:eastAsia="Times New Roman" w:hAnsi="Times New Roman"/>
                <w:sz w:val="20"/>
                <w:szCs w:val="20"/>
              </w:rPr>
            </w:pPr>
          </w:p>
        </w:tc>
      </w:tr>
    </w:tbl>
    <w:p w:rsidR="00EC577B" w:rsidRDefault="00EC577B"/>
    <w:sectPr w:rsidR="00EC577B" w:rsidSect="00424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C13D1"/>
    <w:multiLevelType w:val="hybridMultilevel"/>
    <w:tmpl w:val="DD6294E4"/>
    <w:lvl w:ilvl="0" w:tplc="0409000F">
      <w:start w:val="1"/>
      <w:numFmt w:val="decimal"/>
      <w:lvlText w:val="%1."/>
      <w:lvlJc w:val="left"/>
      <w:pPr>
        <w:tabs>
          <w:tab w:val="num" w:pos="720"/>
        </w:tabs>
        <w:ind w:left="720" w:hanging="360"/>
      </w:pPr>
    </w:lvl>
    <w:lvl w:ilvl="1" w:tplc="D4903AFE">
      <w:start w:val="1"/>
      <w:numFmt w:val="bullet"/>
      <w:lvlText w:val="•"/>
      <w:lvlJc w:val="left"/>
      <w:pPr>
        <w:tabs>
          <w:tab w:val="num" w:pos="1440"/>
        </w:tabs>
        <w:ind w:left="1440" w:hanging="360"/>
      </w:pPr>
      <w:rPr>
        <w:rFonts w:ascii="Arial" w:hAnsi="Arial" w:cs="Times New Roman" w:hint="default"/>
      </w:rPr>
    </w:lvl>
    <w:lvl w:ilvl="2" w:tplc="6B24D4E8">
      <w:start w:val="1"/>
      <w:numFmt w:val="bullet"/>
      <w:lvlText w:val="•"/>
      <w:lvlJc w:val="left"/>
      <w:pPr>
        <w:tabs>
          <w:tab w:val="num" w:pos="2160"/>
        </w:tabs>
        <w:ind w:left="2160" w:hanging="360"/>
      </w:pPr>
      <w:rPr>
        <w:rFonts w:ascii="Arial" w:hAnsi="Arial" w:cs="Times New Roman" w:hint="default"/>
      </w:rPr>
    </w:lvl>
    <w:lvl w:ilvl="3" w:tplc="832E1300">
      <w:start w:val="1"/>
      <w:numFmt w:val="bullet"/>
      <w:lvlText w:val="•"/>
      <w:lvlJc w:val="left"/>
      <w:pPr>
        <w:tabs>
          <w:tab w:val="num" w:pos="2880"/>
        </w:tabs>
        <w:ind w:left="2880" w:hanging="360"/>
      </w:pPr>
      <w:rPr>
        <w:rFonts w:ascii="Arial" w:hAnsi="Arial" w:cs="Times New Roman" w:hint="default"/>
      </w:rPr>
    </w:lvl>
    <w:lvl w:ilvl="4" w:tplc="536EF682">
      <w:start w:val="1"/>
      <w:numFmt w:val="bullet"/>
      <w:lvlText w:val="•"/>
      <w:lvlJc w:val="left"/>
      <w:pPr>
        <w:tabs>
          <w:tab w:val="num" w:pos="3600"/>
        </w:tabs>
        <w:ind w:left="3600" w:hanging="360"/>
      </w:pPr>
      <w:rPr>
        <w:rFonts w:ascii="Arial" w:hAnsi="Arial" w:cs="Times New Roman" w:hint="default"/>
      </w:rPr>
    </w:lvl>
    <w:lvl w:ilvl="5" w:tplc="9F785234">
      <w:start w:val="1"/>
      <w:numFmt w:val="bullet"/>
      <w:lvlText w:val="•"/>
      <w:lvlJc w:val="left"/>
      <w:pPr>
        <w:tabs>
          <w:tab w:val="num" w:pos="4320"/>
        </w:tabs>
        <w:ind w:left="4320" w:hanging="360"/>
      </w:pPr>
      <w:rPr>
        <w:rFonts w:ascii="Arial" w:hAnsi="Arial" w:cs="Times New Roman" w:hint="default"/>
      </w:rPr>
    </w:lvl>
    <w:lvl w:ilvl="6" w:tplc="22E89D0C">
      <w:start w:val="1"/>
      <w:numFmt w:val="bullet"/>
      <w:lvlText w:val="•"/>
      <w:lvlJc w:val="left"/>
      <w:pPr>
        <w:tabs>
          <w:tab w:val="num" w:pos="5040"/>
        </w:tabs>
        <w:ind w:left="5040" w:hanging="360"/>
      </w:pPr>
      <w:rPr>
        <w:rFonts w:ascii="Arial" w:hAnsi="Arial" w:cs="Times New Roman" w:hint="default"/>
      </w:rPr>
    </w:lvl>
    <w:lvl w:ilvl="7" w:tplc="434E5A24">
      <w:start w:val="1"/>
      <w:numFmt w:val="bullet"/>
      <w:lvlText w:val="•"/>
      <w:lvlJc w:val="left"/>
      <w:pPr>
        <w:tabs>
          <w:tab w:val="num" w:pos="5760"/>
        </w:tabs>
        <w:ind w:left="5760" w:hanging="360"/>
      </w:pPr>
      <w:rPr>
        <w:rFonts w:ascii="Arial" w:hAnsi="Arial" w:cs="Times New Roman" w:hint="default"/>
      </w:rPr>
    </w:lvl>
    <w:lvl w:ilvl="8" w:tplc="81287C04">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9B"/>
    <w:rsid w:val="001376F1"/>
    <w:rsid w:val="001F1421"/>
    <w:rsid w:val="003F66FB"/>
    <w:rsid w:val="00424E9B"/>
    <w:rsid w:val="004C2A5E"/>
    <w:rsid w:val="004D536D"/>
    <w:rsid w:val="005215E7"/>
    <w:rsid w:val="005F7A6E"/>
    <w:rsid w:val="00650E06"/>
    <w:rsid w:val="006C2108"/>
    <w:rsid w:val="00720047"/>
    <w:rsid w:val="00782689"/>
    <w:rsid w:val="008A6435"/>
    <w:rsid w:val="00922708"/>
    <w:rsid w:val="00A42CDD"/>
    <w:rsid w:val="00A50DAA"/>
    <w:rsid w:val="00B864E8"/>
    <w:rsid w:val="00B96582"/>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38AC2-7E9A-4B27-8A3D-3D2DA88E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E9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www/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2</cp:revision>
  <dcterms:created xsi:type="dcterms:W3CDTF">2017-02-27T20:10:00Z</dcterms:created>
  <dcterms:modified xsi:type="dcterms:W3CDTF">2017-02-27T20:24:00Z</dcterms:modified>
</cp:coreProperties>
</file>